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CC42F" w14:textId="028323A7" w:rsidR="000D0242" w:rsidRDefault="000D0242" w:rsidP="48BC5859">
      <w:pPr>
        <w:spacing w:after="0" w:line="288" w:lineRule="atLeast"/>
        <w:textAlignment w:val="baseline"/>
      </w:pPr>
      <w:r>
        <w:br/>
      </w:r>
      <w:bookmarkStart w:id="0" w:name="_Toc449942400"/>
    </w:p>
    <w:p w14:paraId="1F60160A" w14:textId="5F2F42A6" w:rsidR="00952DAE" w:rsidRPr="000906FE" w:rsidRDefault="00CC1306" w:rsidP="00827794">
      <w:pPr>
        <w:shd w:val="clear" w:color="auto" w:fill="FFFFFF"/>
        <w:spacing w:after="0" w:line="288" w:lineRule="atLeast"/>
        <w:jc w:val="center"/>
        <w:textAlignment w:val="baseline"/>
        <w:outlineLvl w:val="2"/>
        <w:rPr>
          <w:rFonts w:ascii="Arial" w:eastAsia="Times New Roman" w:hAnsi="Arial" w:cs="Arial"/>
          <w:b/>
          <w:bCs/>
          <w:color w:val="111111"/>
          <w:sz w:val="48"/>
          <w:szCs w:val="48"/>
        </w:rPr>
      </w:pPr>
      <w:r w:rsidRPr="000906FE">
        <w:rPr>
          <w:rFonts w:ascii="Arial" w:eastAsia="Times New Roman" w:hAnsi="Arial" w:cs="Arial"/>
          <w:b/>
          <w:bCs/>
          <w:color w:val="111111"/>
          <w:sz w:val="48"/>
          <w:szCs w:val="48"/>
        </w:rPr>
        <w:t>Justification Toolk</w:t>
      </w:r>
      <w:r w:rsidR="00952DAE" w:rsidRPr="000906FE">
        <w:rPr>
          <w:rFonts w:ascii="Arial" w:eastAsia="Times New Roman" w:hAnsi="Arial" w:cs="Arial"/>
          <w:b/>
          <w:bCs/>
          <w:color w:val="111111"/>
          <w:sz w:val="48"/>
          <w:szCs w:val="48"/>
        </w:rPr>
        <w:t>it</w:t>
      </w:r>
      <w:bookmarkEnd w:id="0"/>
    </w:p>
    <w:p w14:paraId="443A4DBB" w14:textId="77777777" w:rsidR="00827794" w:rsidRPr="000906FE" w:rsidRDefault="00827794" w:rsidP="00827794">
      <w:pPr>
        <w:shd w:val="clear" w:color="auto" w:fill="FFFFFF"/>
        <w:spacing w:after="0" w:line="288" w:lineRule="atLeast"/>
        <w:jc w:val="center"/>
        <w:textAlignment w:val="baseline"/>
        <w:outlineLvl w:val="2"/>
        <w:rPr>
          <w:rFonts w:ascii="Arial" w:eastAsia="Times New Roman" w:hAnsi="Arial" w:cs="Arial"/>
          <w:b/>
          <w:bCs/>
          <w:color w:val="111111"/>
          <w:sz w:val="24"/>
          <w:szCs w:val="24"/>
        </w:rPr>
      </w:pPr>
    </w:p>
    <w:p w14:paraId="652E1345" w14:textId="77777777" w:rsidR="00CF6C0F" w:rsidRDefault="00CF6C0F" w:rsidP="00B727E8">
      <w:pPr>
        <w:tabs>
          <w:tab w:val="left" w:pos="270"/>
        </w:tabs>
        <w:spacing w:after="0"/>
        <w:rPr>
          <w:rFonts w:ascii="Arial" w:hAnsi="Arial" w:cs="Arial"/>
          <w:sz w:val="24"/>
          <w:szCs w:val="24"/>
        </w:rPr>
      </w:pPr>
      <w:r w:rsidRPr="00CF6C0F">
        <w:rPr>
          <w:rFonts w:ascii="Arial" w:hAnsi="Arial" w:cs="Arial"/>
          <w:sz w:val="24"/>
          <w:szCs w:val="24"/>
        </w:rPr>
        <w:t xml:space="preserve">Making the case for professional development requires a solid understanding of the benefits of attending an event. </w:t>
      </w:r>
    </w:p>
    <w:p w14:paraId="0690E9B7" w14:textId="77777777" w:rsidR="00CF6C0F" w:rsidRDefault="00CF6C0F" w:rsidP="00B727E8">
      <w:pPr>
        <w:tabs>
          <w:tab w:val="left" w:pos="270"/>
        </w:tabs>
        <w:spacing w:after="0"/>
        <w:rPr>
          <w:rFonts w:ascii="Arial" w:hAnsi="Arial" w:cs="Arial"/>
          <w:sz w:val="24"/>
          <w:szCs w:val="24"/>
        </w:rPr>
      </w:pPr>
    </w:p>
    <w:p w14:paraId="64FF7D38" w14:textId="798081DB" w:rsidR="000F4A4F" w:rsidRDefault="00CF6C0F" w:rsidP="00B727E8">
      <w:pPr>
        <w:tabs>
          <w:tab w:val="left" w:pos="270"/>
        </w:tabs>
        <w:spacing w:after="0"/>
        <w:rPr>
          <w:rFonts w:ascii="Arial" w:hAnsi="Arial" w:cs="Arial"/>
          <w:sz w:val="24"/>
          <w:szCs w:val="24"/>
        </w:rPr>
      </w:pPr>
      <w:r w:rsidRPr="00CF6C0F">
        <w:rPr>
          <w:rFonts w:ascii="Arial" w:hAnsi="Arial" w:cs="Arial"/>
          <w:sz w:val="24"/>
          <w:szCs w:val="24"/>
        </w:rPr>
        <w:t xml:space="preserve">The </w:t>
      </w:r>
      <w:r w:rsidR="00B3437E">
        <w:rPr>
          <w:rFonts w:ascii="Arial" w:hAnsi="Arial" w:cs="Arial"/>
          <w:b/>
          <w:bCs/>
          <w:sz w:val="24"/>
          <w:szCs w:val="24"/>
        </w:rPr>
        <w:t>NCTM 2024 Virtual Conference</w:t>
      </w:r>
      <w:r w:rsidR="000F4A4F">
        <w:rPr>
          <w:rFonts w:ascii="Arial" w:hAnsi="Arial" w:cs="Arial"/>
          <w:sz w:val="24"/>
          <w:szCs w:val="24"/>
        </w:rPr>
        <w:t xml:space="preserve">, </w:t>
      </w:r>
      <w:r w:rsidR="00B3437E">
        <w:rPr>
          <w:rFonts w:ascii="Arial" w:hAnsi="Arial" w:cs="Arial"/>
          <w:b/>
          <w:bCs/>
          <w:sz w:val="24"/>
          <w:szCs w:val="24"/>
        </w:rPr>
        <w:t>April 10–13</w:t>
      </w:r>
      <w:r w:rsidR="000F4A4F">
        <w:rPr>
          <w:rFonts w:ascii="Arial" w:hAnsi="Arial" w:cs="Arial"/>
          <w:sz w:val="24"/>
          <w:szCs w:val="24"/>
        </w:rPr>
        <w:t xml:space="preserve">, </w:t>
      </w:r>
      <w:r w:rsidRPr="00CF6C0F">
        <w:rPr>
          <w:rFonts w:ascii="Arial" w:hAnsi="Arial" w:cs="Arial"/>
          <w:sz w:val="24"/>
          <w:szCs w:val="24"/>
        </w:rPr>
        <w:t>offers a valuable opportunity to improve your instructional practice, explore the latest trends in mathematics and in mathematics education and to gain insight that will transform your experience, learning and teaching mathematics</w:t>
      </w:r>
      <w:r w:rsidR="000F4A4F">
        <w:rPr>
          <w:rFonts w:ascii="Arial" w:hAnsi="Arial" w:cs="Arial"/>
          <w:sz w:val="24"/>
          <w:szCs w:val="24"/>
        </w:rPr>
        <w:t xml:space="preserve">. </w:t>
      </w:r>
    </w:p>
    <w:p w14:paraId="4ADCB572" w14:textId="77777777" w:rsidR="000F4A4F" w:rsidRDefault="000F4A4F" w:rsidP="00B727E8">
      <w:pPr>
        <w:tabs>
          <w:tab w:val="left" w:pos="270"/>
        </w:tabs>
        <w:spacing w:after="0"/>
        <w:rPr>
          <w:rFonts w:ascii="Arial" w:hAnsi="Arial" w:cs="Arial"/>
          <w:sz w:val="24"/>
          <w:szCs w:val="24"/>
        </w:rPr>
      </w:pPr>
    </w:p>
    <w:p w14:paraId="3DEDED04" w14:textId="3873BB14" w:rsidR="00D157C8" w:rsidRPr="000906FE" w:rsidRDefault="00CF6C0F" w:rsidP="00B727E8">
      <w:pPr>
        <w:tabs>
          <w:tab w:val="left" w:pos="270"/>
        </w:tabs>
        <w:spacing w:after="0"/>
        <w:rPr>
          <w:rFonts w:ascii="Arial" w:hAnsi="Arial" w:cs="Arial"/>
          <w:sz w:val="24"/>
          <w:szCs w:val="24"/>
        </w:rPr>
      </w:pPr>
      <w:r w:rsidRPr="00CF6C0F">
        <w:rPr>
          <w:rFonts w:ascii="Arial" w:hAnsi="Arial" w:cs="Arial"/>
          <w:sz w:val="24"/>
          <w:szCs w:val="24"/>
        </w:rPr>
        <w:t>This toolkit provides resources to help define and clearly communicate these benefits so you can make the case for attendance.</w:t>
      </w:r>
      <w:r w:rsidR="00FB3A7F">
        <w:rPr>
          <w:rFonts w:ascii="Arial" w:hAnsi="Arial" w:cs="Arial"/>
          <w:sz w:val="24"/>
          <w:szCs w:val="24"/>
        </w:rPr>
        <w:t xml:space="preserve"> </w:t>
      </w:r>
    </w:p>
    <w:p w14:paraId="16AC2C46" w14:textId="662B2AE1" w:rsidR="006C2343" w:rsidRPr="000906FE" w:rsidRDefault="006C2343" w:rsidP="009C4934">
      <w:pPr>
        <w:spacing w:after="0"/>
        <w:ind w:right="270"/>
        <w:rPr>
          <w:rFonts w:ascii="Arial" w:hAnsi="Arial" w:cs="Arial"/>
          <w:sz w:val="24"/>
          <w:szCs w:val="24"/>
        </w:rPr>
      </w:pPr>
    </w:p>
    <w:p w14:paraId="25C4A84E" w14:textId="1C66B55D" w:rsidR="00576C42" w:rsidRPr="000906FE" w:rsidRDefault="006C2343" w:rsidP="009C4934">
      <w:pPr>
        <w:spacing w:after="0"/>
        <w:ind w:right="270"/>
        <w:rPr>
          <w:rFonts w:ascii="Arial" w:hAnsi="Arial" w:cs="Arial"/>
          <w:b/>
          <w:bCs/>
          <w:sz w:val="24"/>
          <w:szCs w:val="24"/>
        </w:rPr>
      </w:pPr>
      <w:r w:rsidRPr="000906FE">
        <w:rPr>
          <w:rFonts w:ascii="Arial" w:hAnsi="Arial" w:cs="Arial"/>
          <w:b/>
          <w:bCs/>
          <w:sz w:val="24"/>
          <w:szCs w:val="24"/>
        </w:rPr>
        <w:t>T</w:t>
      </w:r>
      <w:r w:rsidR="004158EE" w:rsidRPr="000906FE">
        <w:rPr>
          <w:rFonts w:ascii="Arial" w:hAnsi="Arial" w:cs="Arial"/>
          <w:b/>
          <w:bCs/>
          <w:sz w:val="24"/>
          <w:szCs w:val="24"/>
        </w:rPr>
        <w:t>his t</w:t>
      </w:r>
      <w:r w:rsidRPr="000906FE">
        <w:rPr>
          <w:rFonts w:ascii="Arial" w:hAnsi="Arial" w:cs="Arial"/>
          <w:b/>
          <w:bCs/>
          <w:sz w:val="24"/>
          <w:szCs w:val="24"/>
        </w:rPr>
        <w:t>oolkit includes</w:t>
      </w:r>
      <w:r w:rsidR="00D55956" w:rsidRPr="000906FE">
        <w:rPr>
          <w:rFonts w:ascii="Arial" w:hAnsi="Arial" w:cs="Arial"/>
          <w:b/>
          <w:bCs/>
          <w:sz w:val="24"/>
          <w:szCs w:val="24"/>
        </w:rPr>
        <w:t xml:space="preserve"> the following</w:t>
      </w:r>
      <w:r w:rsidRPr="000906FE">
        <w:rPr>
          <w:rFonts w:ascii="Arial" w:hAnsi="Arial" w:cs="Arial"/>
          <w:b/>
          <w:bCs/>
          <w:sz w:val="24"/>
          <w:szCs w:val="24"/>
        </w:rPr>
        <w:t>:</w:t>
      </w:r>
    </w:p>
    <w:p w14:paraId="464001A6" w14:textId="5C736CB5" w:rsidR="00576C42" w:rsidRPr="000906FE" w:rsidRDefault="00576C42" w:rsidP="00576C42">
      <w:pPr>
        <w:pStyle w:val="ListParagraph"/>
        <w:numPr>
          <w:ilvl w:val="0"/>
          <w:numId w:val="10"/>
        </w:numPr>
        <w:spacing w:after="0"/>
        <w:ind w:right="270"/>
        <w:rPr>
          <w:rFonts w:ascii="Arial" w:hAnsi="Arial" w:cs="Arial"/>
          <w:sz w:val="24"/>
          <w:szCs w:val="24"/>
        </w:rPr>
      </w:pPr>
      <w:r w:rsidRPr="000906FE">
        <w:rPr>
          <w:rFonts w:ascii="Arial" w:hAnsi="Arial" w:cs="Arial"/>
          <w:sz w:val="24"/>
          <w:szCs w:val="24"/>
        </w:rPr>
        <w:t>Why You Should Attend</w:t>
      </w:r>
    </w:p>
    <w:p w14:paraId="531E3E49" w14:textId="79D1E644" w:rsidR="00576C42" w:rsidRPr="000906FE" w:rsidRDefault="00576C42" w:rsidP="00576C42">
      <w:pPr>
        <w:pStyle w:val="ListParagraph"/>
        <w:numPr>
          <w:ilvl w:val="0"/>
          <w:numId w:val="10"/>
        </w:numPr>
        <w:spacing w:after="0"/>
        <w:ind w:right="270"/>
        <w:rPr>
          <w:rFonts w:ascii="Arial" w:hAnsi="Arial" w:cs="Arial"/>
          <w:sz w:val="24"/>
          <w:szCs w:val="24"/>
        </w:rPr>
      </w:pPr>
      <w:r w:rsidRPr="000906FE">
        <w:rPr>
          <w:rFonts w:ascii="Arial" w:hAnsi="Arial" w:cs="Arial"/>
          <w:sz w:val="24"/>
          <w:szCs w:val="24"/>
        </w:rPr>
        <w:t>Benefits Worksheet</w:t>
      </w:r>
    </w:p>
    <w:p w14:paraId="047BB3D2" w14:textId="68F8A1ED" w:rsidR="00576C42" w:rsidRPr="000906FE" w:rsidRDefault="00576C42" w:rsidP="00576C42">
      <w:pPr>
        <w:pStyle w:val="ListParagraph"/>
        <w:numPr>
          <w:ilvl w:val="0"/>
          <w:numId w:val="10"/>
        </w:numPr>
        <w:spacing w:after="0"/>
        <w:ind w:right="270"/>
        <w:rPr>
          <w:rFonts w:ascii="Arial" w:hAnsi="Arial" w:cs="Arial"/>
          <w:sz w:val="24"/>
          <w:szCs w:val="24"/>
        </w:rPr>
      </w:pPr>
      <w:r w:rsidRPr="000906FE">
        <w:rPr>
          <w:rFonts w:ascii="Arial" w:hAnsi="Arial" w:cs="Arial"/>
          <w:sz w:val="24"/>
          <w:szCs w:val="24"/>
        </w:rPr>
        <w:t>Conference Strands</w:t>
      </w:r>
    </w:p>
    <w:p w14:paraId="2568E521" w14:textId="40CF96F7" w:rsidR="00576C42" w:rsidRPr="000906FE" w:rsidRDefault="00576C42" w:rsidP="00576C42">
      <w:pPr>
        <w:pStyle w:val="ListParagraph"/>
        <w:numPr>
          <w:ilvl w:val="0"/>
          <w:numId w:val="10"/>
        </w:numPr>
        <w:spacing w:after="0"/>
        <w:ind w:right="270"/>
        <w:rPr>
          <w:rFonts w:ascii="Arial" w:hAnsi="Arial" w:cs="Arial"/>
          <w:sz w:val="24"/>
          <w:szCs w:val="24"/>
        </w:rPr>
      </w:pPr>
      <w:r w:rsidRPr="000906FE">
        <w:rPr>
          <w:rFonts w:ascii="Arial" w:hAnsi="Arial" w:cs="Arial"/>
          <w:sz w:val="24"/>
          <w:szCs w:val="24"/>
        </w:rPr>
        <w:t>Registration Rates</w:t>
      </w:r>
    </w:p>
    <w:p w14:paraId="0B030C9B" w14:textId="63F38919" w:rsidR="006C2343" w:rsidRPr="000F4A4F" w:rsidRDefault="00576C42" w:rsidP="000F4A4F">
      <w:pPr>
        <w:pStyle w:val="ListParagraph"/>
        <w:numPr>
          <w:ilvl w:val="0"/>
          <w:numId w:val="10"/>
        </w:numPr>
        <w:spacing w:after="0"/>
        <w:ind w:right="270"/>
        <w:rPr>
          <w:rFonts w:ascii="Arial" w:hAnsi="Arial" w:cs="Arial"/>
          <w:sz w:val="24"/>
          <w:szCs w:val="24"/>
        </w:rPr>
      </w:pPr>
      <w:r w:rsidRPr="000906FE">
        <w:rPr>
          <w:rFonts w:ascii="Arial" w:hAnsi="Arial" w:cs="Arial"/>
          <w:sz w:val="24"/>
          <w:szCs w:val="24"/>
        </w:rPr>
        <w:t>Sample Justification Letter</w:t>
      </w:r>
    </w:p>
    <w:p w14:paraId="018B2F10" w14:textId="56E66D8D" w:rsidR="00CA1084" w:rsidRPr="000906FE" w:rsidRDefault="00CA1084">
      <w:pPr>
        <w:rPr>
          <w:rFonts w:ascii="Arial" w:hAnsi="Arial" w:cs="Arial"/>
        </w:rPr>
      </w:pPr>
      <w:r w:rsidRPr="000906FE">
        <w:rPr>
          <w:rFonts w:ascii="Arial" w:hAnsi="Arial" w:cs="Arial"/>
        </w:rPr>
        <w:br/>
      </w:r>
    </w:p>
    <w:p w14:paraId="2E20B08D" w14:textId="77777777" w:rsidR="00D662D7" w:rsidRDefault="00D662D7">
      <w:pPr>
        <w:rPr>
          <w:rFonts w:ascii="Arial" w:hAnsi="Arial" w:cs="Arial"/>
        </w:rPr>
      </w:pPr>
    </w:p>
    <w:p w14:paraId="2A9CDDFD" w14:textId="77777777" w:rsidR="00D662D7" w:rsidRDefault="00D662D7">
      <w:pPr>
        <w:rPr>
          <w:rFonts w:ascii="Arial" w:hAnsi="Arial" w:cs="Arial"/>
        </w:rPr>
      </w:pPr>
    </w:p>
    <w:p w14:paraId="28612727" w14:textId="77777777" w:rsidR="00D662D7" w:rsidRDefault="00D662D7">
      <w:pPr>
        <w:rPr>
          <w:rFonts w:ascii="Arial" w:hAnsi="Arial" w:cs="Arial"/>
        </w:rPr>
      </w:pPr>
    </w:p>
    <w:p w14:paraId="3E172A3E" w14:textId="77777777" w:rsidR="00D662D7" w:rsidRDefault="00D662D7">
      <w:pPr>
        <w:rPr>
          <w:rFonts w:ascii="Arial" w:hAnsi="Arial" w:cs="Arial"/>
        </w:rPr>
      </w:pPr>
    </w:p>
    <w:p w14:paraId="6DB5382D" w14:textId="77777777" w:rsidR="00D662D7" w:rsidRDefault="00D662D7">
      <w:pPr>
        <w:rPr>
          <w:rFonts w:ascii="Arial" w:hAnsi="Arial" w:cs="Arial"/>
        </w:rPr>
      </w:pPr>
    </w:p>
    <w:p w14:paraId="132347FE" w14:textId="77777777" w:rsidR="00D662D7" w:rsidRDefault="00D662D7">
      <w:pPr>
        <w:rPr>
          <w:rFonts w:ascii="Arial" w:hAnsi="Arial" w:cs="Arial"/>
        </w:rPr>
      </w:pPr>
    </w:p>
    <w:p w14:paraId="12567A28" w14:textId="77777777" w:rsidR="00D662D7" w:rsidRDefault="00D662D7">
      <w:pPr>
        <w:rPr>
          <w:rFonts w:ascii="Arial" w:hAnsi="Arial" w:cs="Arial"/>
        </w:rPr>
      </w:pPr>
    </w:p>
    <w:p w14:paraId="7B21B38F" w14:textId="77777777" w:rsidR="00D662D7" w:rsidRDefault="00D662D7">
      <w:pPr>
        <w:rPr>
          <w:rFonts w:ascii="Arial" w:hAnsi="Arial" w:cs="Arial"/>
        </w:rPr>
      </w:pPr>
    </w:p>
    <w:p w14:paraId="2E430DD1" w14:textId="77777777" w:rsidR="00D662D7" w:rsidRDefault="00D662D7">
      <w:pPr>
        <w:rPr>
          <w:rFonts w:ascii="Arial" w:hAnsi="Arial" w:cs="Arial"/>
        </w:rPr>
      </w:pPr>
    </w:p>
    <w:p w14:paraId="0BB9C8B4" w14:textId="77777777" w:rsidR="00D662D7" w:rsidRDefault="00D662D7">
      <w:pPr>
        <w:rPr>
          <w:rFonts w:ascii="Arial" w:hAnsi="Arial" w:cs="Arial"/>
        </w:rPr>
      </w:pPr>
    </w:p>
    <w:tbl>
      <w:tblPr>
        <w:tblStyle w:val="TableGrid"/>
        <w:tblW w:w="0" w:type="auto"/>
        <w:tblLook w:val="04A0" w:firstRow="1" w:lastRow="0" w:firstColumn="1" w:lastColumn="0" w:noHBand="0" w:noVBand="1"/>
      </w:tblPr>
      <w:tblGrid>
        <w:gridCol w:w="9350"/>
      </w:tblGrid>
      <w:tr w:rsidR="00D662D7" w:rsidRPr="000906FE" w14:paraId="096C061C" w14:textId="77777777" w:rsidTr="00F07279">
        <w:tc>
          <w:tcPr>
            <w:tcW w:w="9350" w:type="dxa"/>
            <w:shd w:val="clear" w:color="auto" w:fill="23408F"/>
          </w:tcPr>
          <w:p w14:paraId="682FB628" w14:textId="77777777" w:rsidR="00D662D7" w:rsidRPr="000906FE" w:rsidRDefault="00D662D7" w:rsidP="00F07279">
            <w:pPr>
              <w:tabs>
                <w:tab w:val="center" w:pos="4567"/>
                <w:tab w:val="right" w:pos="9134"/>
              </w:tabs>
              <w:spacing w:after="120"/>
              <w:rPr>
                <w:rFonts w:ascii="Arial" w:hAnsi="Arial" w:cs="Arial"/>
                <w:b/>
                <w:color w:val="FFFFFF" w:themeColor="background1"/>
                <w:sz w:val="36"/>
                <w:szCs w:val="36"/>
              </w:rPr>
            </w:pPr>
            <w:r>
              <w:rPr>
                <w:rFonts w:ascii="Arial" w:hAnsi="Arial" w:cs="Arial"/>
                <w:b/>
                <w:color w:val="FFFFFF" w:themeColor="background1"/>
                <w:sz w:val="36"/>
                <w:szCs w:val="36"/>
              </w:rPr>
              <w:tab/>
            </w:r>
            <w:r w:rsidRPr="000906FE">
              <w:rPr>
                <w:rFonts w:ascii="Arial" w:hAnsi="Arial" w:cs="Arial"/>
                <w:b/>
                <w:color w:val="FFFFFF" w:themeColor="background1"/>
                <w:sz w:val="36"/>
                <w:szCs w:val="36"/>
              </w:rPr>
              <w:t>Why You Should Attend</w:t>
            </w:r>
            <w:r>
              <w:rPr>
                <w:rFonts w:ascii="Arial" w:hAnsi="Arial" w:cs="Arial"/>
                <w:b/>
                <w:color w:val="FFFFFF" w:themeColor="background1"/>
                <w:sz w:val="36"/>
                <w:szCs w:val="36"/>
              </w:rPr>
              <w:tab/>
            </w:r>
          </w:p>
        </w:tc>
      </w:tr>
    </w:tbl>
    <w:p w14:paraId="10331107" w14:textId="77777777" w:rsidR="00D662D7" w:rsidRPr="000906FE" w:rsidRDefault="00D662D7" w:rsidP="00D662D7">
      <w:pPr>
        <w:pStyle w:val="NoSpacing"/>
        <w:rPr>
          <w:rFonts w:ascii="Arial" w:hAnsi="Arial" w:cs="Arial"/>
        </w:rPr>
      </w:pPr>
    </w:p>
    <w:p w14:paraId="1220FD82" w14:textId="77777777" w:rsidR="00D662D7" w:rsidRDefault="00D662D7" w:rsidP="00D662D7">
      <w:pPr>
        <w:shd w:val="clear" w:color="auto" w:fill="FFFFFF" w:themeFill="background1"/>
        <w:spacing w:after="120" w:line="240" w:lineRule="auto"/>
        <w:ind w:right="450"/>
        <w:rPr>
          <w:rFonts w:ascii="Arial" w:eastAsia="Times New Roman" w:hAnsi="Arial" w:cs="Arial"/>
          <w:color w:val="000000"/>
          <w:sz w:val="24"/>
          <w:szCs w:val="24"/>
        </w:rPr>
      </w:pPr>
      <w:r w:rsidRPr="48BC5859">
        <w:rPr>
          <w:rFonts w:ascii="Arial" w:eastAsia="Times New Roman" w:hAnsi="Arial" w:cs="Arial"/>
          <w:color w:val="000000" w:themeColor="text1"/>
          <w:sz w:val="24"/>
          <w:szCs w:val="24"/>
        </w:rPr>
        <w:t xml:space="preserve">If you’re a classroom teacher, administrator, math coach, supervisor, college professor, or preservice teacher―you will benefit from the sessions, workshops, learning opportunities, and connections available at the </w:t>
      </w:r>
      <w:r>
        <w:rPr>
          <w:rFonts w:ascii="Arial" w:eastAsia="Times New Roman" w:hAnsi="Arial" w:cs="Arial"/>
          <w:b/>
          <w:bCs/>
          <w:color w:val="000000" w:themeColor="text1"/>
          <w:sz w:val="24"/>
          <w:szCs w:val="24"/>
        </w:rPr>
        <w:t>NCTM 2024 Virtual Conference</w:t>
      </w:r>
      <w:r w:rsidRPr="48BC5859">
        <w:rPr>
          <w:rFonts w:ascii="Arial" w:eastAsia="Times New Roman" w:hAnsi="Arial" w:cs="Arial"/>
          <w:color w:val="000000" w:themeColor="text1"/>
          <w:sz w:val="24"/>
          <w:szCs w:val="24"/>
        </w:rPr>
        <w:t xml:space="preserve">. </w:t>
      </w:r>
    </w:p>
    <w:p w14:paraId="6DECC246" w14:textId="79EBE7F5" w:rsidR="005633D0" w:rsidRPr="00D662D7" w:rsidRDefault="00576C42" w:rsidP="00D662D7">
      <w:pPr>
        <w:rPr>
          <w:rFonts w:ascii="Arial" w:hAnsi="Arial" w:cs="Arial"/>
        </w:rPr>
      </w:pPr>
      <w:r w:rsidRPr="000906FE">
        <w:rPr>
          <w:rFonts w:ascii="Arial" w:hAnsi="Arial" w:cs="Arial"/>
          <w:b/>
          <w:bCs/>
          <w:sz w:val="24"/>
          <w:szCs w:val="24"/>
        </w:rPr>
        <w:t>Professional Development</w:t>
      </w:r>
      <w:r w:rsidR="00A21AE2" w:rsidRPr="000906FE">
        <w:rPr>
          <w:rFonts w:ascii="Arial" w:hAnsi="Arial" w:cs="Arial"/>
          <w:b/>
          <w:bCs/>
          <w:sz w:val="24"/>
          <w:szCs w:val="24"/>
        </w:rPr>
        <w:t xml:space="preserve">: </w:t>
      </w:r>
      <w:r w:rsidR="002B1419">
        <w:rPr>
          <w:rFonts w:ascii="Arial" w:hAnsi="Arial" w:cs="Arial"/>
          <w:sz w:val="24"/>
          <w:szCs w:val="24"/>
        </w:rPr>
        <w:t>Benefit from</w:t>
      </w:r>
      <w:r w:rsidR="00297037">
        <w:rPr>
          <w:rFonts w:ascii="Arial" w:hAnsi="Arial" w:cs="Arial"/>
          <w:sz w:val="24"/>
          <w:szCs w:val="24"/>
        </w:rPr>
        <w:t xml:space="preserve"> </w:t>
      </w:r>
      <w:r w:rsidR="00301371">
        <w:rPr>
          <w:rFonts w:ascii="Arial" w:hAnsi="Arial" w:cs="Arial"/>
          <w:sz w:val="24"/>
          <w:szCs w:val="24"/>
        </w:rPr>
        <w:t>four</w:t>
      </w:r>
      <w:r w:rsidR="002B5D84" w:rsidRPr="000906FE">
        <w:rPr>
          <w:rFonts w:ascii="Arial" w:hAnsi="Arial" w:cs="Arial"/>
          <w:sz w:val="24"/>
          <w:szCs w:val="24"/>
        </w:rPr>
        <w:t xml:space="preserve"> days of</w:t>
      </w:r>
      <w:r w:rsidR="000D1088">
        <w:rPr>
          <w:rFonts w:ascii="Arial" w:hAnsi="Arial" w:cs="Arial"/>
          <w:sz w:val="24"/>
          <w:szCs w:val="24"/>
        </w:rPr>
        <w:t xml:space="preserve"> learning</w:t>
      </w:r>
      <w:r w:rsidR="002B1419">
        <w:rPr>
          <w:rFonts w:ascii="Arial" w:hAnsi="Arial" w:cs="Arial"/>
          <w:sz w:val="24"/>
          <w:szCs w:val="24"/>
        </w:rPr>
        <w:t xml:space="preserve"> </w:t>
      </w:r>
      <w:r w:rsidR="002B1419" w:rsidRPr="000906FE">
        <w:rPr>
          <w:rFonts w:ascii="Arial" w:hAnsi="Arial" w:cs="Arial"/>
          <w:sz w:val="24"/>
          <w:szCs w:val="24"/>
        </w:rPr>
        <w:t xml:space="preserve">from </w:t>
      </w:r>
      <w:r w:rsidR="00C24E9E">
        <w:rPr>
          <w:rFonts w:ascii="Arial" w:hAnsi="Arial" w:cs="Arial"/>
          <w:sz w:val="24"/>
          <w:szCs w:val="24"/>
        </w:rPr>
        <w:t>educational</w:t>
      </w:r>
      <w:r w:rsidR="00C24E9E" w:rsidRPr="000906FE">
        <w:rPr>
          <w:rFonts w:ascii="Arial" w:hAnsi="Arial" w:cs="Arial"/>
          <w:sz w:val="24"/>
          <w:szCs w:val="24"/>
        </w:rPr>
        <w:t xml:space="preserve"> </w:t>
      </w:r>
      <w:r w:rsidR="002B1419" w:rsidRPr="000906FE">
        <w:rPr>
          <w:rFonts w:ascii="Arial" w:hAnsi="Arial" w:cs="Arial"/>
          <w:sz w:val="24"/>
          <w:szCs w:val="24"/>
        </w:rPr>
        <w:t>leaders</w:t>
      </w:r>
      <w:r w:rsidR="00C24E9E">
        <w:rPr>
          <w:rFonts w:ascii="Arial" w:hAnsi="Arial" w:cs="Arial"/>
          <w:sz w:val="24"/>
          <w:szCs w:val="24"/>
        </w:rPr>
        <w:t>, master teachers,</w:t>
      </w:r>
      <w:r w:rsidR="002B1419">
        <w:rPr>
          <w:rFonts w:ascii="Arial" w:hAnsi="Arial" w:cs="Arial"/>
          <w:sz w:val="24"/>
          <w:szCs w:val="24"/>
        </w:rPr>
        <w:t xml:space="preserve"> and </w:t>
      </w:r>
      <w:r w:rsidR="00D260D8">
        <w:rPr>
          <w:rFonts w:ascii="Arial" w:hAnsi="Arial" w:cs="Arial"/>
          <w:sz w:val="24"/>
          <w:szCs w:val="24"/>
        </w:rPr>
        <w:t>experts in mathematics education</w:t>
      </w:r>
      <w:r w:rsidR="002B1419">
        <w:rPr>
          <w:rFonts w:ascii="Arial" w:hAnsi="Arial" w:cs="Arial"/>
          <w:sz w:val="24"/>
          <w:szCs w:val="24"/>
        </w:rPr>
        <w:t xml:space="preserve"> in a positive and</w:t>
      </w:r>
      <w:r w:rsidR="00E61F70">
        <w:rPr>
          <w:rFonts w:ascii="Arial" w:hAnsi="Arial" w:cs="Arial"/>
          <w:sz w:val="24"/>
          <w:szCs w:val="24"/>
        </w:rPr>
        <w:t xml:space="preserve"> </w:t>
      </w:r>
      <w:r w:rsidR="002B5D84" w:rsidRPr="000906FE">
        <w:rPr>
          <w:rFonts w:ascii="Arial" w:hAnsi="Arial" w:cs="Arial"/>
          <w:sz w:val="24"/>
          <w:szCs w:val="24"/>
        </w:rPr>
        <w:t>supportive</w:t>
      </w:r>
      <w:r w:rsidR="002B1419">
        <w:rPr>
          <w:rFonts w:ascii="Arial" w:hAnsi="Arial" w:cs="Arial"/>
          <w:sz w:val="24"/>
          <w:szCs w:val="24"/>
        </w:rPr>
        <w:t xml:space="preserve"> environment</w:t>
      </w:r>
      <w:r w:rsidR="006767AC">
        <w:rPr>
          <w:rFonts w:ascii="Arial" w:hAnsi="Arial" w:cs="Arial"/>
          <w:sz w:val="24"/>
          <w:szCs w:val="24"/>
        </w:rPr>
        <w:t xml:space="preserve">. Bring back </w:t>
      </w:r>
      <w:r w:rsidR="002B5D84" w:rsidRPr="000906FE">
        <w:rPr>
          <w:rFonts w:ascii="Arial" w:hAnsi="Arial" w:cs="Arial"/>
          <w:sz w:val="24"/>
          <w:szCs w:val="24"/>
        </w:rPr>
        <w:t>actionable information</w:t>
      </w:r>
      <w:r w:rsidR="00C24E9E">
        <w:rPr>
          <w:rFonts w:ascii="Arial" w:hAnsi="Arial" w:cs="Arial"/>
          <w:sz w:val="24"/>
          <w:szCs w:val="24"/>
        </w:rPr>
        <w:t xml:space="preserve"> and strategies</w:t>
      </w:r>
      <w:r w:rsidR="00297037">
        <w:rPr>
          <w:rFonts w:ascii="Arial" w:hAnsi="Arial" w:cs="Arial"/>
          <w:sz w:val="24"/>
          <w:szCs w:val="24"/>
        </w:rPr>
        <w:t xml:space="preserve"> </w:t>
      </w:r>
      <w:r w:rsidR="006767AC">
        <w:rPr>
          <w:rFonts w:ascii="Arial" w:hAnsi="Arial" w:cs="Arial"/>
          <w:sz w:val="24"/>
          <w:szCs w:val="24"/>
        </w:rPr>
        <w:t>to your</w:t>
      </w:r>
      <w:r w:rsidR="00297037">
        <w:rPr>
          <w:rFonts w:ascii="Arial" w:hAnsi="Arial" w:cs="Arial"/>
          <w:sz w:val="24"/>
          <w:szCs w:val="24"/>
        </w:rPr>
        <w:t xml:space="preserve"> </w:t>
      </w:r>
      <w:r w:rsidR="00C24E9E">
        <w:rPr>
          <w:rFonts w:ascii="Arial" w:hAnsi="Arial" w:cs="Arial"/>
          <w:sz w:val="24"/>
          <w:szCs w:val="24"/>
        </w:rPr>
        <w:t xml:space="preserve">school, district, and </w:t>
      </w:r>
      <w:r w:rsidR="00297037">
        <w:rPr>
          <w:rFonts w:ascii="Arial" w:hAnsi="Arial" w:cs="Arial"/>
          <w:sz w:val="24"/>
          <w:szCs w:val="24"/>
        </w:rPr>
        <w:t>classroom</w:t>
      </w:r>
      <w:r w:rsidR="002B5D84" w:rsidRPr="000906FE">
        <w:rPr>
          <w:rFonts w:ascii="Arial" w:hAnsi="Arial" w:cs="Arial"/>
          <w:sz w:val="24"/>
          <w:szCs w:val="24"/>
        </w:rPr>
        <w:t xml:space="preserve">. </w:t>
      </w:r>
      <w:r w:rsidR="007F7713" w:rsidRPr="000906FE">
        <w:rPr>
          <w:rFonts w:ascii="Arial" w:hAnsi="Arial" w:cs="Arial"/>
          <w:sz w:val="24"/>
          <w:szCs w:val="24"/>
        </w:rPr>
        <w:t xml:space="preserve"> </w:t>
      </w:r>
    </w:p>
    <w:p w14:paraId="172AEB63" w14:textId="67D7AB0A" w:rsidR="00141E5D" w:rsidRPr="00141E5D" w:rsidRDefault="00576C42" w:rsidP="00141E5D">
      <w:pPr>
        <w:rPr>
          <w:rFonts w:ascii="Arial" w:hAnsi="Arial" w:cs="Arial"/>
          <w:sz w:val="24"/>
          <w:szCs w:val="24"/>
        </w:rPr>
      </w:pPr>
      <w:r w:rsidRPr="000906FE">
        <w:rPr>
          <w:rFonts w:ascii="Arial" w:hAnsi="Arial" w:cs="Arial"/>
          <w:b/>
          <w:bCs/>
          <w:sz w:val="24"/>
          <w:szCs w:val="24"/>
        </w:rPr>
        <w:t>Networking/Community</w:t>
      </w:r>
      <w:r w:rsidR="00A21AE2" w:rsidRPr="000906FE">
        <w:rPr>
          <w:rFonts w:ascii="Arial" w:hAnsi="Arial" w:cs="Arial"/>
          <w:b/>
          <w:bCs/>
          <w:sz w:val="24"/>
          <w:szCs w:val="24"/>
        </w:rPr>
        <w:t xml:space="preserve">: </w:t>
      </w:r>
      <w:r w:rsidR="00141E5D">
        <w:rPr>
          <w:rFonts w:ascii="Arial" w:hAnsi="Arial" w:cs="Arial"/>
          <w:sz w:val="24"/>
          <w:szCs w:val="24"/>
        </w:rPr>
        <w:t xml:space="preserve">Our virtual conference platform </w:t>
      </w:r>
      <w:r w:rsidR="00141E5D" w:rsidRPr="00141E5D">
        <w:rPr>
          <w:rFonts w:ascii="Arial" w:hAnsi="Arial" w:cs="Arial"/>
          <w:sz w:val="24"/>
          <w:szCs w:val="24"/>
        </w:rPr>
        <w:t>offers numerous opportunities for you to connect through live interactive sessions, RoundTable discussions, networking, social, and collaborative opportunities, and much more.</w:t>
      </w:r>
    </w:p>
    <w:p w14:paraId="239C65E6" w14:textId="07762173" w:rsidR="00D662D7" w:rsidRDefault="00576C42">
      <w:pPr>
        <w:rPr>
          <w:rFonts w:ascii="Arial" w:hAnsi="Arial" w:cs="Arial"/>
          <w:sz w:val="24"/>
          <w:szCs w:val="24"/>
        </w:rPr>
      </w:pPr>
      <w:r w:rsidRPr="000906FE">
        <w:rPr>
          <w:rFonts w:ascii="Arial" w:hAnsi="Arial" w:cs="Arial"/>
          <w:b/>
          <w:bCs/>
          <w:sz w:val="24"/>
          <w:szCs w:val="24"/>
        </w:rPr>
        <w:t>Exposition</w:t>
      </w:r>
      <w:r w:rsidR="00A21AE2" w:rsidRPr="000906FE">
        <w:rPr>
          <w:rFonts w:ascii="Arial" w:hAnsi="Arial" w:cs="Arial"/>
          <w:b/>
          <w:bCs/>
          <w:sz w:val="24"/>
          <w:szCs w:val="24"/>
        </w:rPr>
        <w:t xml:space="preserve">: </w:t>
      </w:r>
      <w:r w:rsidRPr="000906FE">
        <w:rPr>
          <w:rFonts w:ascii="Arial" w:hAnsi="Arial" w:cs="Arial"/>
          <w:sz w:val="24"/>
          <w:szCs w:val="24"/>
        </w:rPr>
        <w:t xml:space="preserve">Discover innovative tools and resources to support your teaching. Meet with </w:t>
      </w:r>
      <w:r w:rsidR="008F70BD" w:rsidRPr="000906FE">
        <w:rPr>
          <w:rFonts w:ascii="Arial" w:hAnsi="Arial" w:cs="Arial"/>
          <w:sz w:val="24"/>
          <w:szCs w:val="24"/>
        </w:rPr>
        <w:t>exhibitors and</w:t>
      </w:r>
      <w:r w:rsidRPr="000906FE">
        <w:rPr>
          <w:rFonts w:ascii="Arial" w:hAnsi="Arial" w:cs="Arial"/>
          <w:sz w:val="24"/>
          <w:szCs w:val="24"/>
        </w:rPr>
        <w:t xml:space="preserve"> get answers to your questions about their products and services. Request additional information or schedule a follow-up.</w:t>
      </w:r>
    </w:p>
    <w:tbl>
      <w:tblPr>
        <w:tblStyle w:val="TableGrid"/>
        <w:tblW w:w="9450" w:type="dxa"/>
        <w:tblInd w:w="-5" w:type="dxa"/>
        <w:tblLook w:val="04A0" w:firstRow="1" w:lastRow="0" w:firstColumn="1" w:lastColumn="0" w:noHBand="0" w:noVBand="1"/>
      </w:tblPr>
      <w:tblGrid>
        <w:gridCol w:w="9450"/>
      </w:tblGrid>
      <w:tr w:rsidR="00D662D7" w:rsidRPr="000906FE" w14:paraId="44FFD8C8" w14:textId="77777777" w:rsidTr="00F07279">
        <w:tc>
          <w:tcPr>
            <w:tcW w:w="9450" w:type="dxa"/>
            <w:shd w:val="clear" w:color="auto" w:fill="23408F"/>
          </w:tcPr>
          <w:p w14:paraId="41FDE9D1" w14:textId="77777777" w:rsidR="00D662D7" w:rsidRPr="000906FE" w:rsidRDefault="00D662D7" w:rsidP="00F07279">
            <w:pPr>
              <w:spacing w:before="120" w:after="120"/>
              <w:jc w:val="center"/>
              <w:rPr>
                <w:rFonts w:ascii="Arial" w:eastAsia="Times New Roman" w:hAnsi="Arial" w:cs="Arial"/>
                <w:b/>
                <w:bCs/>
                <w:color w:val="FFFFFF" w:themeColor="background1"/>
                <w:sz w:val="36"/>
                <w:szCs w:val="36"/>
              </w:rPr>
            </w:pPr>
            <w:r w:rsidRPr="000906FE">
              <w:rPr>
                <w:rFonts w:ascii="Arial" w:eastAsia="Times New Roman" w:hAnsi="Arial" w:cs="Arial"/>
                <w:b/>
                <w:bCs/>
                <w:color w:val="FFFFFF" w:themeColor="background1"/>
                <w:sz w:val="36"/>
                <w:szCs w:val="36"/>
              </w:rPr>
              <w:t>Professional Benefits</w:t>
            </w:r>
          </w:p>
        </w:tc>
      </w:tr>
    </w:tbl>
    <w:p w14:paraId="262C530A" w14:textId="77777777" w:rsidR="00D662D7" w:rsidRPr="000906FE" w:rsidRDefault="00D662D7" w:rsidP="00D662D7">
      <w:pPr>
        <w:shd w:val="clear" w:color="auto" w:fill="FFFFFF"/>
        <w:spacing w:before="120" w:after="120" w:line="240" w:lineRule="auto"/>
        <w:ind w:left="720"/>
        <w:rPr>
          <w:rFonts w:ascii="Arial" w:eastAsia="Times New Roman" w:hAnsi="Arial" w:cs="Arial"/>
          <w:color w:val="000000"/>
        </w:rPr>
      </w:pPr>
    </w:p>
    <w:p w14:paraId="0D7A6D12" w14:textId="77777777" w:rsidR="00D662D7" w:rsidRDefault="00D662D7" w:rsidP="00D662D7">
      <w:pPr>
        <w:shd w:val="clear" w:color="auto" w:fill="FFFFFF"/>
        <w:spacing w:after="120" w:line="240" w:lineRule="auto"/>
        <w:rPr>
          <w:rFonts w:ascii="Arial" w:eastAsia="Times New Roman" w:hAnsi="Arial" w:cs="Arial"/>
          <w:b/>
          <w:bCs/>
          <w:color w:val="111111"/>
          <w:sz w:val="36"/>
          <w:szCs w:val="36"/>
        </w:rPr>
      </w:pPr>
      <w:r w:rsidRPr="000906FE">
        <w:rPr>
          <w:rFonts w:ascii="Arial" w:hAnsi="Arial" w:cs="Arial"/>
          <w:sz w:val="24"/>
          <w:szCs w:val="24"/>
        </w:rPr>
        <w:t xml:space="preserve">Beyond fulfilling your personal professional development goals, attending the </w:t>
      </w:r>
      <w:r>
        <w:rPr>
          <w:rFonts w:ascii="Arial" w:hAnsi="Arial" w:cs="Arial"/>
          <w:b/>
          <w:bCs/>
          <w:sz w:val="24"/>
          <w:szCs w:val="24"/>
        </w:rPr>
        <w:t>NCTM 2024 Virtual Conference</w:t>
      </w:r>
      <w:r w:rsidRPr="000906FE">
        <w:rPr>
          <w:rFonts w:ascii="Arial" w:hAnsi="Arial" w:cs="Arial"/>
          <w:sz w:val="24"/>
          <w:szCs w:val="24"/>
        </w:rPr>
        <w:t xml:space="preserve"> enables you to take expertise and knowledge back to your school or district. </w:t>
      </w:r>
      <w:r w:rsidRPr="000906FE">
        <w:rPr>
          <w:rFonts w:ascii="Arial" w:eastAsia="Times New Roman" w:hAnsi="Arial" w:cs="Arial"/>
          <w:color w:val="111111"/>
          <w:sz w:val="24"/>
          <w:szCs w:val="24"/>
        </w:rPr>
        <w:t xml:space="preserve">When you submit a request to attend, be sure to </w:t>
      </w:r>
      <w:r w:rsidRPr="00DB689E">
        <w:rPr>
          <w:rFonts w:ascii="Arial" w:eastAsia="Times New Roman" w:hAnsi="Arial" w:cs="Arial"/>
          <w:b/>
          <w:bCs/>
          <w:i/>
          <w:iCs/>
          <w:color w:val="111111"/>
          <w:sz w:val="24"/>
          <w:szCs w:val="24"/>
          <w:bdr w:val="none" w:sz="0" w:space="0" w:color="auto" w:frame="1"/>
        </w:rPr>
        <w:t>focus on what you will specifically bring back to your school or district</w:t>
      </w:r>
      <w:r w:rsidRPr="000906FE">
        <w:rPr>
          <w:rFonts w:ascii="Arial" w:eastAsia="Times New Roman" w:hAnsi="Arial" w:cs="Arial"/>
          <w:color w:val="111111"/>
          <w:sz w:val="24"/>
          <w:szCs w:val="24"/>
        </w:rPr>
        <w:t xml:space="preserve">. Connect your responsibilities, goals, and challenges to your conference experience. Here are some goals common to mathematics teachers and the ways the </w:t>
      </w:r>
      <w:r>
        <w:rPr>
          <w:rFonts w:ascii="Arial" w:eastAsia="Times New Roman" w:hAnsi="Arial" w:cs="Arial"/>
          <w:b/>
          <w:bCs/>
          <w:color w:val="111111"/>
          <w:sz w:val="24"/>
          <w:szCs w:val="24"/>
        </w:rPr>
        <w:t>NCTM 2024 Virtual Conference</w:t>
      </w:r>
      <w:r w:rsidRPr="000906FE">
        <w:rPr>
          <w:rFonts w:ascii="Arial" w:eastAsia="Times New Roman" w:hAnsi="Arial" w:cs="Arial"/>
          <w:color w:val="111111"/>
          <w:sz w:val="24"/>
          <w:szCs w:val="24"/>
        </w:rPr>
        <w:t xml:space="preserve"> meets these goals.</w:t>
      </w:r>
    </w:p>
    <w:p w14:paraId="355BAFAA" w14:textId="7E97E0EA" w:rsidR="00B727E8" w:rsidRPr="000906FE" w:rsidRDefault="00B727E8">
      <w:pPr>
        <w:rPr>
          <w:rFonts w:ascii="Arial" w:hAnsi="Arial" w:cs="Arial"/>
          <w:sz w:val="24"/>
          <w:szCs w:val="24"/>
        </w:rPr>
      </w:pPr>
      <w:r w:rsidRPr="000906FE">
        <w:rPr>
          <w:rFonts w:ascii="Arial" w:hAnsi="Arial" w:cs="Arial"/>
          <w:sz w:val="24"/>
          <w:szCs w:val="24"/>
        </w:rPr>
        <w:br w:type="page"/>
      </w:r>
    </w:p>
    <w:p w14:paraId="19E62741" w14:textId="77777777" w:rsidR="00D662D7" w:rsidRDefault="00D662D7" w:rsidP="00DA40CA">
      <w:pPr>
        <w:shd w:val="clear" w:color="auto" w:fill="FFFFFF"/>
        <w:spacing w:before="150" w:after="120" w:line="288" w:lineRule="atLeast"/>
        <w:jc w:val="center"/>
        <w:textAlignment w:val="baseline"/>
        <w:outlineLvl w:val="2"/>
        <w:rPr>
          <w:rFonts w:ascii="Arial" w:eastAsia="Times New Roman" w:hAnsi="Arial" w:cs="Arial"/>
          <w:b/>
          <w:bCs/>
          <w:color w:val="111111"/>
          <w:sz w:val="36"/>
          <w:szCs w:val="36"/>
        </w:rPr>
      </w:pPr>
      <w:bookmarkStart w:id="1" w:name="_Toc449942410"/>
    </w:p>
    <w:p w14:paraId="7A30862E" w14:textId="59EDFBEA" w:rsidR="00492BFD" w:rsidRPr="000906FE" w:rsidRDefault="00492BFD" w:rsidP="00DA40CA">
      <w:pPr>
        <w:shd w:val="clear" w:color="auto" w:fill="FFFFFF"/>
        <w:spacing w:before="150" w:after="120" w:line="288" w:lineRule="atLeast"/>
        <w:jc w:val="center"/>
        <w:textAlignment w:val="baseline"/>
        <w:outlineLvl w:val="2"/>
        <w:rPr>
          <w:rFonts w:ascii="Arial" w:eastAsia="Times New Roman" w:hAnsi="Arial" w:cs="Arial"/>
          <w:b/>
          <w:bCs/>
          <w:color w:val="111111"/>
          <w:sz w:val="36"/>
          <w:szCs w:val="36"/>
        </w:rPr>
      </w:pPr>
      <w:r w:rsidRPr="000906FE">
        <w:rPr>
          <w:rFonts w:ascii="Arial" w:eastAsia="Times New Roman" w:hAnsi="Arial" w:cs="Arial"/>
          <w:b/>
          <w:bCs/>
          <w:color w:val="111111"/>
          <w:sz w:val="36"/>
          <w:szCs w:val="36"/>
        </w:rPr>
        <w:t>Benefits Worksheet</w:t>
      </w:r>
      <w:bookmarkEnd w:id="1"/>
    </w:p>
    <w:tbl>
      <w:tblPr>
        <w:tblW w:w="5000" w:type="pct"/>
        <w:tblInd w:w="-90" w:type="dxa"/>
        <w:tblLook w:val="04A0" w:firstRow="1" w:lastRow="0" w:firstColumn="1" w:lastColumn="0" w:noHBand="0" w:noVBand="1"/>
      </w:tblPr>
      <w:tblGrid>
        <w:gridCol w:w="569"/>
        <w:gridCol w:w="2786"/>
        <w:gridCol w:w="6005"/>
      </w:tblGrid>
      <w:tr w:rsidR="00827794" w:rsidRPr="008B064A" w14:paraId="2021EDFB" w14:textId="77777777" w:rsidTr="00B3437E">
        <w:trPr>
          <w:trHeight w:val="432"/>
        </w:trPr>
        <w:tc>
          <w:tcPr>
            <w:tcW w:w="1792" w:type="pct"/>
            <w:gridSpan w:val="2"/>
            <w:tcBorders>
              <w:bottom w:val="single" w:sz="4" w:space="0" w:color="D9D9D9" w:themeColor="background1" w:themeShade="D9"/>
            </w:tcBorders>
            <w:shd w:val="clear" w:color="auto" w:fill="23408F"/>
            <w:vAlign w:val="center"/>
          </w:tcPr>
          <w:p w14:paraId="329890AB" w14:textId="77777777" w:rsidR="00895FFC" w:rsidRPr="000906FE" w:rsidRDefault="00895FFC" w:rsidP="00895FFC">
            <w:pPr>
              <w:spacing w:before="100" w:beforeAutospacing="1" w:after="100" w:afterAutospacing="1" w:line="240" w:lineRule="auto"/>
              <w:jc w:val="center"/>
              <w:rPr>
                <w:rFonts w:ascii="Arial" w:eastAsia="Times New Roman" w:hAnsi="Arial" w:cs="Arial"/>
                <w:b/>
                <w:bCs/>
                <w:color w:val="000000"/>
                <w:sz w:val="32"/>
                <w:szCs w:val="32"/>
              </w:rPr>
            </w:pPr>
            <w:r w:rsidRPr="000906FE">
              <w:rPr>
                <w:rFonts w:ascii="Arial" w:eastAsia="Times New Roman" w:hAnsi="Arial" w:cs="Arial"/>
                <w:b/>
                <w:bCs/>
                <w:color w:val="FFFFFF"/>
                <w:sz w:val="32"/>
                <w:szCs w:val="32"/>
              </w:rPr>
              <w:t>GOAL</w:t>
            </w:r>
          </w:p>
        </w:tc>
        <w:tc>
          <w:tcPr>
            <w:tcW w:w="3208" w:type="pct"/>
            <w:tcBorders>
              <w:bottom w:val="single" w:sz="4" w:space="0" w:color="D9D9D9" w:themeColor="background1" w:themeShade="D9"/>
            </w:tcBorders>
            <w:shd w:val="clear" w:color="auto" w:fill="23408F"/>
            <w:vAlign w:val="center"/>
            <w:hideMark/>
          </w:tcPr>
          <w:p w14:paraId="766F1FC0" w14:textId="3A5C8FDD" w:rsidR="00895FFC" w:rsidRPr="000906FE" w:rsidRDefault="00895FFC" w:rsidP="007E2C85">
            <w:pPr>
              <w:spacing w:after="0" w:line="240" w:lineRule="auto"/>
              <w:jc w:val="center"/>
              <w:rPr>
                <w:rFonts w:ascii="Arial" w:eastAsia="Times New Roman" w:hAnsi="Arial" w:cs="Arial"/>
                <w:b/>
                <w:bCs/>
                <w:color w:val="FFFFFF"/>
                <w:sz w:val="32"/>
                <w:szCs w:val="32"/>
              </w:rPr>
            </w:pPr>
            <w:r w:rsidRPr="000906FE">
              <w:rPr>
                <w:rFonts w:ascii="Arial" w:eastAsia="Times New Roman" w:hAnsi="Arial" w:cs="Arial"/>
                <w:b/>
                <w:bCs/>
                <w:color w:val="FFFFFF"/>
                <w:sz w:val="32"/>
                <w:szCs w:val="32"/>
              </w:rPr>
              <w:t xml:space="preserve">How </w:t>
            </w:r>
            <w:r w:rsidR="006F1E21" w:rsidRPr="000906FE">
              <w:rPr>
                <w:rFonts w:ascii="Arial" w:eastAsia="Times New Roman" w:hAnsi="Arial" w:cs="Arial"/>
                <w:b/>
                <w:bCs/>
                <w:color w:val="FFFFFF"/>
                <w:sz w:val="32"/>
                <w:szCs w:val="32"/>
              </w:rPr>
              <w:t>NCTM</w:t>
            </w:r>
            <w:r w:rsidR="004274EA" w:rsidRPr="000906FE">
              <w:rPr>
                <w:rFonts w:ascii="Arial" w:eastAsia="Times New Roman" w:hAnsi="Arial" w:cs="Arial"/>
                <w:b/>
                <w:bCs/>
                <w:color w:val="FFFFFF"/>
                <w:sz w:val="32"/>
                <w:szCs w:val="32"/>
              </w:rPr>
              <w:t xml:space="preserve"> </w:t>
            </w:r>
            <w:r w:rsidR="006F1E21" w:rsidRPr="000906FE">
              <w:rPr>
                <w:rFonts w:ascii="Arial" w:eastAsia="Times New Roman" w:hAnsi="Arial" w:cs="Arial"/>
                <w:b/>
                <w:bCs/>
                <w:color w:val="FFFFFF"/>
                <w:sz w:val="32"/>
                <w:szCs w:val="32"/>
              </w:rPr>
              <w:t>Support</w:t>
            </w:r>
            <w:r w:rsidR="004274EA" w:rsidRPr="000906FE">
              <w:rPr>
                <w:rFonts w:ascii="Arial" w:eastAsia="Times New Roman" w:hAnsi="Arial" w:cs="Arial"/>
                <w:b/>
                <w:bCs/>
                <w:color w:val="FFFFFF"/>
                <w:sz w:val="32"/>
                <w:szCs w:val="32"/>
              </w:rPr>
              <w:t>s</w:t>
            </w:r>
            <w:r w:rsidR="006F1E21" w:rsidRPr="000906FE">
              <w:rPr>
                <w:rFonts w:ascii="Arial" w:eastAsia="Times New Roman" w:hAnsi="Arial" w:cs="Arial"/>
                <w:b/>
                <w:bCs/>
                <w:color w:val="FFFFFF"/>
                <w:sz w:val="32"/>
                <w:szCs w:val="32"/>
              </w:rPr>
              <w:t xml:space="preserve"> </w:t>
            </w:r>
            <w:r w:rsidRPr="000906FE">
              <w:rPr>
                <w:rFonts w:ascii="Arial" w:eastAsia="Times New Roman" w:hAnsi="Arial" w:cs="Arial"/>
                <w:b/>
                <w:bCs/>
                <w:color w:val="FFFFFF"/>
                <w:sz w:val="32"/>
                <w:szCs w:val="32"/>
              </w:rPr>
              <w:t>Your Goal</w:t>
            </w:r>
          </w:p>
        </w:tc>
      </w:tr>
      <w:tr w:rsidR="00895FFC" w:rsidRPr="00C27090" w14:paraId="37553D44" w14:textId="77777777" w:rsidTr="003E55A2">
        <w:tc>
          <w:tcPr>
            <w:tcW w:w="304" w:type="pct"/>
            <w:tcBorders>
              <w:top w:val="single" w:sz="4" w:space="0" w:color="D9D9D9" w:themeColor="background1" w:themeShade="D9"/>
              <w:bottom w:val="single" w:sz="4" w:space="0" w:color="D9D9D9" w:themeColor="background1" w:themeShade="D9"/>
            </w:tcBorders>
            <w:vAlign w:val="center"/>
          </w:tcPr>
          <w:p w14:paraId="50B378F2" w14:textId="77777777" w:rsidR="00895FFC" w:rsidRPr="00C27090" w:rsidRDefault="00895FFC" w:rsidP="00895FFC">
            <w:pPr>
              <w:spacing w:before="120" w:after="120" w:line="240" w:lineRule="auto"/>
              <w:jc w:val="center"/>
              <w:rPr>
                <w:b/>
                <w:color w:val="92D050"/>
                <w:sz w:val="20"/>
                <w:szCs w:val="20"/>
              </w:rPr>
            </w:pPr>
            <w:r w:rsidRPr="00C27090">
              <w:rPr>
                <w:rFonts w:ascii="Wingdings" w:eastAsia="Wingdings" w:hAnsi="Wingdings" w:cs="Wingdings"/>
                <w:color w:val="92D050"/>
                <w:sz w:val="20"/>
                <w:szCs w:val="20"/>
              </w:rPr>
              <w:t>ü</w:t>
            </w:r>
          </w:p>
        </w:tc>
        <w:tc>
          <w:tcPr>
            <w:tcW w:w="1488" w:type="pct"/>
            <w:tcBorders>
              <w:top w:val="single" w:sz="4" w:space="0" w:color="D9D9D9" w:themeColor="background1" w:themeShade="D9"/>
              <w:bottom w:val="single" w:sz="4" w:space="0" w:color="D9D9D9" w:themeColor="background1" w:themeShade="D9"/>
            </w:tcBorders>
            <w:vAlign w:val="center"/>
            <w:hideMark/>
          </w:tcPr>
          <w:p w14:paraId="1033AFB0" w14:textId="3D090EBE" w:rsidR="00895FFC" w:rsidRPr="000906FE" w:rsidRDefault="00895FFC" w:rsidP="00895FFC">
            <w:pPr>
              <w:spacing w:before="120" w:after="120" w:line="240" w:lineRule="auto"/>
              <w:rPr>
                <w:rFonts w:ascii="Arial" w:eastAsia="Times New Roman" w:hAnsi="Arial" w:cs="Arial"/>
                <w:b/>
                <w:bCs/>
                <w:color w:val="000000"/>
                <w:sz w:val="20"/>
                <w:szCs w:val="20"/>
              </w:rPr>
            </w:pPr>
            <w:r w:rsidRPr="000906FE">
              <w:rPr>
                <w:rFonts w:ascii="Arial" w:hAnsi="Arial" w:cs="Arial"/>
                <w:color w:val="000000"/>
                <w:sz w:val="20"/>
                <w:szCs w:val="20"/>
              </w:rPr>
              <w:t>Gain insight into</w:t>
            </w:r>
            <w:r w:rsidR="00C24E9E">
              <w:rPr>
                <w:rFonts w:ascii="Arial" w:hAnsi="Arial" w:cs="Arial"/>
                <w:color w:val="000000"/>
                <w:sz w:val="20"/>
                <w:szCs w:val="20"/>
              </w:rPr>
              <w:t xml:space="preserve"> how to support students and teachers most significantly </w:t>
            </w:r>
            <w:r w:rsidR="00C24E9E" w:rsidRPr="0054744A">
              <w:rPr>
                <w:rFonts w:ascii="Arial" w:hAnsi="Arial" w:cs="Arial"/>
                <w:b/>
                <w:bCs/>
                <w:color w:val="000000"/>
                <w:sz w:val="20"/>
                <w:szCs w:val="20"/>
              </w:rPr>
              <w:t>impacted by the pandemic</w:t>
            </w:r>
            <w:r w:rsidR="00C24E9E">
              <w:rPr>
                <w:rFonts w:ascii="Arial" w:hAnsi="Arial" w:cs="Arial"/>
                <w:color w:val="000000"/>
                <w:sz w:val="20"/>
                <w:szCs w:val="20"/>
              </w:rPr>
              <w:t>.</w:t>
            </w:r>
          </w:p>
        </w:tc>
        <w:tc>
          <w:tcPr>
            <w:tcW w:w="3208" w:type="pct"/>
            <w:tcBorders>
              <w:top w:val="single" w:sz="4" w:space="0" w:color="D9D9D9" w:themeColor="background1" w:themeShade="D9"/>
              <w:bottom w:val="single" w:sz="4" w:space="0" w:color="D9D9D9" w:themeColor="background1" w:themeShade="D9"/>
            </w:tcBorders>
            <w:vAlign w:val="center"/>
            <w:hideMark/>
          </w:tcPr>
          <w:p w14:paraId="29E7A943" w14:textId="44FAFA5B" w:rsidR="00895FFC" w:rsidRPr="000906FE" w:rsidRDefault="00B2460F">
            <w:pPr>
              <w:spacing w:before="120" w:after="12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NCTM </w:t>
            </w:r>
            <w:r w:rsidR="00644E9A">
              <w:rPr>
                <w:rFonts w:ascii="Arial" w:eastAsia="Times New Roman" w:hAnsi="Arial" w:cs="Arial"/>
                <w:color w:val="000000"/>
                <w:sz w:val="20"/>
                <w:szCs w:val="20"/>
              </w:rPr>
              <w:t>conferences</w:t>
            </w:r>
            <w:r w:rsidR="00D76E01" w:rsidRPr="000906FE">
              <w:rPr>
                <w:rFonts w:ascii="Arial" w:eastAsia="Times New Roman" w:hAnsi="Arial" w:cs="Arial"/>
                <w:color w:val="000000"/>
                <w:sz w:val="20"/>
                <w:szCs w:val="20"/>
              </w:rPr>
              <w:t xml:space="preserve"> feature experts in mathematics education </w:t>
            </w:r>
            <w:commentRangeStart w:id="2"/>
            <w:r w:rsidR="00D76E01" w:rsidRPr="000906FE">
              <w:rPr>
                <w:rFonts w:ascii="Arial" w:eastAsia="Times New Roman" w:hAnsi="Arial" w:cs="Arial"/>
                <w:color w:val="000000"/>
                <w:sz w:val="20"/>
                <w:szCs w:val="20"/>
              </w:rPr>
              <w:t xml:space="preserve">who can </w:t>
            </w:r>
            <w:r w:rsidR="00C24E9E">
              <w:rPr>
                <w:rFonts w:ascii="Arial" w:eastAsia="Times New Roman" w:hAnsi="Arial" w:cs="Arial"/>
                <w:color w:val="000000"/>
                <w:sz w:val="20"/>
                <w:szCs w:val="20"/>
              </w:rPr>
              <w:t xml:space="preserve">strategies </w:t>
            </w:r>
            <w:commentRangeEnd w:id="2"/>
            <w:r w:rsidR="00A722E7">
              <w:rPr>
                <w:rStyle w:val="CommentReference"/>
              </w:rPr>
              <w:commentReference w:id="2"/>
            </w:r>
            <w:r w:rsidR="00C24E9E">
              <w:rPr>
                <w:rFonts w:ascii="Arial" w:eastAsia="Times New Roman" w:hAnsi="Arial" w:cs="Arial"/>
                <w:color w:val="000000"/>
                <w:sz w:val="20"/>
                <w:szCs w:val="20"/>
              </w:rPr>
              <w:t>and their experience with</w:t>
            </w:r>
            <w:r w:rsidR="00D76E01" w:rsidRPr="000906FE">
              <w:rPr>
                <w:rFonts w:ascii="Arial" w:eastAsia="Times New Roman" w:hAnsi="Arial" w:cs="Arial"/>
                <w:color w:val="000000"/>
                <w:sz w:val="20"/>
                <w:szCs w:val="20"/>
              </w:rPr>
              <w:t xml:space="preserve"> research-based </w:t>
            </w:r>
            <w:r w:rsidR="00C24E9E">
              <w:rPr>
                <w:rFonts w:ascii="Arial" w:eastAsia="Times New Roman" w:hAnsi="Arial" w:cs="Arial"/>
                <w:color w:val="000000"/>
                <w:sz w:val="20"/>
                <w:szCs w:val="20"/>
              </w:rPr>
              <w:t>methods</w:t>
            </w:r>
            <w:r w:rsidR="00C24E9E" w:rsidRPr="000906FE">
              <w:rPr>
                <w:rFonts w:ascii="Arial" w:eastAsia="Times New Roman" w:hAnsi="Arial" w:cs="Arial"/>
                <w:color w:val="000000"/>
                <w:sz w:val="20"/>
                <w:szCs w:val="20"/>
              </w:rPr>
              <w:t xml:space="preserve"> </w:t>
            </w:r>
            <w:r w:rsidR="00D76E01" w:rsidRPr="000906FE">
              <w:rPr>
                <w:rFonts w:ascii="Arial" w:eastAsia="Times New Roman" w:hAnsi="Arial" w:cs="Arial"/>
                <w:color w:val="000000"/>
                <w:sz w:val="20"/>
                <w:szCs w:val="20"/>
              </w:rPr>
              <w:t xml:space="preserve">to </w:t>
            </w:r>
            <w:r w:rsidR="00C24E9E">
              <w:rPr>
                <w:rFonts w:ascii="Arial" w:eastAsia="Times New Roman" w:hAnsi="Arial" w:cs="Arial"/>
                <w:color w:val="000000"/>
                <w:sz w:val="20"/>
                <w:szCs w:val="20"/>
              </w:rPr>
              <w:t>address immediate needs and support students and teachers</w:t>
            </w:r>
            <w:r w:rsidR="00D76E01" w:rsidRPr="000906FE">
              <w:rPr>
                <w:rFonts w:ascii="Arial" w:eastAsia="Times New Roman" w:hAnsi="Arial" w:cs="Arial"/>
                <w:color w:val="000000"/>
                <w:sz w:val="20"/>
                <w:szCs w:val="20"/>
              </w:rPr>
              <w:t>. A variety of sessions provide tools</w:t>
            </w:r>
            <w:r w:rsidR="00C24E9E">
              <w:rPr>
                <w:rFonts w:ascii="Arial" w:eastAsia="Times New Roman" w:hAnsi="Arial" w:cs="Arial"/>
                <w:color w:val="000000"/>
                <w:sz w:val="20"/>
                <w:szCs w:val="20"/>
              </w:rPr>
              <w:t xml:space="preserve"> and strategies</w:t>
            </w:r>
            <w:r w:rsidR="00D76E01" w:rsidRPr="000906FE">
              <w:rPr>
                <w:rFonts w:ascii="Arial" w:eastAsia="Times New Roman" w:hAnsi="Arial" w:cs="Arial"/>
                <w:color w:val="000000"/>
                <w:sz w:val="20"/>
                <w:szCs w:val="20"/>
              </w:rPr>
              <w:t xml:space="preserve"> to </w:t>
            </w:r>
            <w:r w:rsidR="00C24E9E">
              <w:rPr>
                <w:rFonts w:ascii="Arial" w:eastAsia="Times New Roman" w:hAnsi="Arial" w:cs="Arial"/>
                <w:color w:val="000000"/>
                <w:sz w:val="20"/>
                <w:szCs w:val="20"/>
              </w:rPr>
              <w:t>support and engage students who are struggling in mathematics learning</w:t>
            </w:r>
            <w:r w:rsidR="00D76E01" w:rsidRPr="000906FE">
              <w:rPr>
                <w:rFonts w:ascii="Arial" w:eastAsia="Times New Roman" w:hAnsi="Arial" w:cs="Arial"/>
                <w:color w:val="000000"/>
                <w:sz w:val="20"/>
                <w:szCs w:val="20"/>
              </w:rPr>
              <w:t>.</w:t>
            </w:r>
          </w:p>
        </w:tc>
      </w:tr>
      <w:tr w:rsidR="00895FFC" w:rsidRPr="00C27090" w14:paraId="0C40CB96" w14:textId="77777777" w:rsidTr="003E55A2">
        <w:tc>
          <w:tcPr>
            <w:tcW w:w="304" w:type="pct"/>
            <w:tcBorders>
              <w:top w:val="single" w:sz="4" w:space="0" w:color="D9D9D9" w:themeColor="background1" w:themeShade="D9"/>
              <w:bottom w:val="single" w:sz="4" w:space="0" w:color="D9D9D9" w:themeColor="background1" w:themeShade="D9"/>
            </w:tcBorders>
            <w:vAlign w:val="center"/>
          </w:tcPr>
          <w:p w14:paraId="5C1C2FF2" w14:textId="77777777" w:rsidR="00895FFC" w:rsidRPr="00C27090" w:rsidRDefault="00895FFC" w:rsidP="00895FFC">
            <w:pPr>
              <w:spacing w:before="120" w:after="120" w:line="240" w:lineRule="auto"/>
              <w:jc w:val="center"/>
              <w:rPr>
                <w:color w:val="92D050"/>
                <w:sz w:val="20"/>
                <w:szCs w:val="20"/>
              </w:rPr>
            </w:pPr>
            <w:r w:rsidRPr="00C27090">
              <w:rPr>
                <w:rFonts w:ascii="Wingdings" w:eastAsia="Wingdings" w:hAnsi="Wingdings" w:cs="Wingdings"/>
                <w:color w:val="92D050"/>
                <w:sz w:val="20"/>
                <w:szCs w:val="20"/>
              </w:rPr>
              <w:t>ü</w:t>
            </w:r>
          </w:p>
        </w:tc>
        <w:tc>
          <w:tcPr>
            <w:tcW w:w="1488" w:type="pct"/>
            <w:tcBorders>
              <w:top w:val="single" w:sz="4" w:space="0" w:color="D9D9D9" w:themeColor="background1" w:themeShade="D9"/>
              <w:bottom w:val="single" w:sz="4" w:space="0" w:color="D9D9D9" w:themeColor="background1" w:themeShade="D9"/>
            </w:tcBorders>
            <w:vAlign w:val="center"/>
            <w:hideMark/>
          </w:tcPr>
          <w:p w14:paraId="40683360" w14:textId="77777777" w:rsidR="00895FFC" w:rsidRPr="000906FE" w:rsidRDefault="00895FFC" w:rsidP="00895FFC">
            <w:pPr>
              <w:spacing w:before="120" w:after="120" w:line="240" w:lineRule="auto"/>
              <w:rPr>
                <w:rFonts w:ascii="Arial" w:eastAsia="Times New Roman" w:hAnsi="Arial" w:cs="Arial"/>
                <w:b/>
                <w:bCs/>
                <w:color w:val="000000"/>
                <w:sz w:val="20"/>
                <w:szCs w:val="20"/>
              </w:rPr>
            </w:pPr>
            <w:r w:rsidRPr="000906FE">
              <w:rPr>
                <w:rFonts w:ascii="Arial" w:hAnsi="Arial" w:cs="Arial"/>
                <w:color w:val="000000"/>
                <w:sz w:val="20"/>
                <w:szCs w:val="20"/>
              </w:rPr>
              <w:t xml:space="preserve">Stay on top of </w:t>
            </w:r>
            <w:r w:rsidRPr="000906FE">
              <w:rPr>
                <w:rFonts w:ascii="Arial" w:hAnsi="Arial" w:cs="Arial"/>
                <w:b/>
                <w:color w:val="000000"/>
                <w:sz w:val="20"/>
                <w:szCs w:val="20"/>
              </w:rPr>
              <w:t>current (and future) trends</w:t>
            </w:r>
            <w:r w:rsidRPr="000906FE">
              <w:rPr>
                <w:rFonts w:ascii="Arial" w:hAnsi="Arial" w:cs="Arial"/>
                <w:color w:val="000000"/>
                <w:sz w:val="20"/>
                <w:szCs w:val="20"/>
              </w:rPr>
              <w:t xml:space="preserve"> in mathematics education</w:t>
            </w:r>
          </w:p>
        </w:tc>
        <w:tc>
          <w:tcPr>
            <w:tcW w:w="3208" w:type="pct"/>
            <w:tcBorders>
              <w:top w:val="single" w:sz="4" w:space="0" w:color="D9D9D9" w:themeColor="background1" w:themeShade="D9"/>
              <w:bottom w:val="single" w:sz="4" w:space="0" w:color="D9D9D9" w:themeColor="background1" w:themeShade="D9"/>
            </w:tcBorders>
            <w:vAlign w:val="center"/>
            <w:hideMark/>
          </w:tcPr>
          <w:p w14:paraId="7887C941" w14:textId="445C3E51" w:rsidR="00895FFC" w:rsidRPr="000906FE" w:rsidRDefault="002B31A3" w:rsidP="00D6267C">
            <w:pPr>
              <w:spacing w:before="120" w:after="120" w:line="240" w:lineRule="auto"/>
              <w:rPr>
                <w:rFonts w:ascii="Arial" w:eastAsia="Times New Roman" w:hAnsi="Arial" w:cs="Arial"/>
                <w:color w:val="000000"/>
                <w:sz w:val="20"/>
                <w:szCs w:val="20"/>
              </w:rPr>
            </w:pPr>
            <w:r w:rsidRPr="000906FE">
              <w:rPr>
                <w:rFonts w:ascii="Arial" w:eastAsia="Times New Roman" w:hAnsi="Arial" w:cs="Arial"/>
                <w:color w:val="000000"/>
                <w:sz w:val="20"/>
                <w:szCs w:val="20"/>
              </w:rPr>
              <w:t xml:space="preserve">NCTM’s conferences offer </w:t>
            </w:r>
            <w:r w:rsidR="00644E9A">
              <w:rPr>
                <w:rFonts w:ascii="Arial" w:eastAsia="Times New Roman" w:hAnsi="Arial" w:cs="Arial"/>
                <w:color w:val="000000"/>
                <w:sz w:val="20"/>
                <w:szCs w:val="20"/>
              </w:rPr>
              <w:t>various types of sessions</w:t>
            </w:r>
            <w:r w:rsidRPr="000906FE">
              <w:rPr>
                <w:rFonts w:ascii="Arial" w:eastAsia="Times New Roman" w:hAnsi="Arial" w:cs="Arial"/>
                <w:color w:val="000000"/>
                <w:sz w:val="20"/>
                <w:szCs w:val="20"/>
              </w:rPr>
              <w:t xml:space="preserve"> to keep you ahead of the trends in mathematics education. You will gain new and effective intervention methods, refine your assessment techniques, discover the latest technologies, and acquire strategies to </w:t>
            </w:r>
            <w:r w:rsidR="00C24E9E">
              <w:rPr>
                <w:rFonts w:ascii="Arial" w:eastAsia="Times New Roman" w:hAnsi="Arial" w:cs="Arial"/>
                <w:color w:val="000000"/>
                <w:sz w:val="20"/>
                <w:szCs w:val="20"/>
              </w:rPr>
              <w:t>support</w:t>
            </w:r>
            <w:r w:rsidR="00C24E9E" w:rsidRPr="000906FE">
              <w:rPr>
                <w:rFonts w:ascii="Arial" w:eastAsia="Times New Roman" w:hAnsi="Arial" w:cs="Arial"/>
                <w:color w:val="000000"/>
                <w:sz w:val="20"/>
                <w:szCs w:val="20"/>
              </w:rPr>
              <w:t xml:space="preserve"> </w:t>
            </w:r>
            <w:r w:rsidRPr="000906FE">
              <w:rPr>
                <w:rFonts w:ascii="Arial" w:eastAsia="Times New Roman" w:hAnsi="Arial" w:cs="Arial"/>
                <w:color w:val="000000"/>
                <w:sz w:val="20"/>
                <w:szCs w:val="20"/>
              </w:rPr>
              <w:t>the needs</w:t>
            </w:r>
            <w:r w:rsidR="00C24E9E">
              <w:rPr>
                <w:rFonts w:ascii="Arial" w:eastAsia="Times New Roman" w:hAnsi="Arial" w:cs="Arial"/>
                <w:color w:val="000000"/>
                <w:sz w:val="20"/>
                <w:szCs w:val="20"/>
              </w:rPr>
              <w:t xml:space="preserve"> and learning</w:t>
            </w:r>
            <w:r w:rsidRPr="000906FE">
              <w:rPr>
                <w:rFonts w:ascii="Arial" w:eastAsia="Times New Roman" w:hAnsi="Arial" w:cs="Arial"/>
                <w:color w:val="000000"/>
                <w:sz w:val="20"/>
                <w:szCs w:val="20"/>
              </w:rPr>
              <w:t xml:space="preserve"> of </w:t>
            </w:r>
            <w:r w:rsidR="00C24E9E">
              <w:rPr>
                <w:rFonts w:ascii="Arial" w:eastAsia="Times New Roman" w:hAnsi="Arial" w:cs="Arial"/>
                <w:color w:val="000000"/>
                <w:sz w:val="20"/>
                <w:szCs w:val="20"/>
              </w:rPr>
              <w:t>underrepresented populations</w:t>
            </w:r>
            <w:r w:rsidR="005E64E5">
              <w:rPr>
                <w:rFonts w:ascii="Arial" w:eastAsia="Times New Roman" w:hAnsi="Arial" w:cs="Arial"/>
                <w:color w:val="000000"/>
                <w:sz w:val="20"/>
                <w:szCs w:val="20"/>
              </w:rPr>
              <w:t xml:space="preserve">. </w:t>
            </w:r>
          </w:p>
        </w:tc>
      </w:tr>
      <w:tr w:rsidR="00895FFC" w:rsidRPr="00C27090" w14:paraId="11B7E081" w14:textId="77777777" w:rsidTr="003E55A2">
        <w:tc>
          <w:tcPr>
            <w:tcW w:w="304" w:type="pct"/>
            <w:tcBorders>
              <w:top w:val="single" w:sz="4" w:space="0" w:color="D9D9D9" w:themeColor="background1" w:themeShade="D9"/>
              <w:bottom w:val="single" w:sz="4" w:space="0" w:color="D9D9D9" w:themeColor="background1" w:themeShade="D9"/>
            </w:tcBorders>
            <w:vAlign w:val="center"/>
          </w:tcPr>
          <w:p w14:paraId="2CCEEE78" w14:textId="77777777" w:rsidR="00895FFC" w:rsidRPr="00C27090" w:rsidRDefault="00895FFC" w:rsidP="00895FFC">
            <w:pPr>
              <w:spacing w:before="120" w:after="120" w:line="240" w:lineRule="auto"/>
              <w:jc w:val="center"/>
              <w:rPr>
                <w:color w:val="92D050"/>
                <w:sz w:val="20"/>
                <w:szCs w:val="20"/>
              </w:rPr>
            </w:pPr>
            <w:r w:rsidRPr="00C27090">
              <w:rPr>
                <w:rFonts w:ascii="Wingdings" w:eastAsia="Wingdings" w:hAnsi="Wingdings" w:cs="Wingdings"/>
                <w:color w:val="92D050"/>
                <w:sz w:val="20"/>
                <w:szCs w:val="20"/>
              </w:rPr>
              <w:t>ü</w:t>
            </w:r>
          </w:p>
        </w:tc>
        <w:tc>
          <w:tcPr>
            <w:tcW w:w="1488" w:type="pct"/>
            <w:tcBorders>
              <w:top w:val="single" w:sz="4" w:space="0" w:color="D9D9D9" w:themeColor="background1" w:themeShade="D9"/>
              <w:bottom w:val="single" w:sz="4" w:space="0" w:color="D9D9D9" w:themeColor="background1" w:themeShade="D9"/>
            </w:tcBorders>
            <w:vAlign w:val="center"/>
            <w:hideMark/>
          </w:tcPr>
          <w:p w14:paraId="199F352F" w14:textId="77777777" w:rsidR="00895FFC" w:rsidRPr="000906FE" w:rsidRDefault="00895FFC" w:rsidP="00895FFC">
            <w:pPr>
              <w:spacing w:before="120" w:after="120" w:line="240" w:lineRule="auto"/>
              <w:rPr>
                <w:rFonts w:ascii="Arial" w:eastAsia="Times New Roman" w:hAnsi="Arial" w:cs="Arial"/>
                <w:b/>
                <w:bCs/>
                <w:color w:val="000000"/>
                <w:sz w:val="20"/>
                <w:szCs w:val="20"/>
              </w:rPr>
            </w:pPr>
            <w:r w:rsidRPr="000906FE">
              <w:rPr>
                <w:rFonts w:ascii="Arial" w:hAnsi="Arial" w:cs="Arial"/>
                <w:color w:val="000000"/>
                <w:sz w:val="20"/>
                <w:szCs w:val="20"/>
              </w:rPr>
              <w:t>Expand</w:t>
            </w:r>
            <w:r w:rsidR="003B2F43" w:rsidRPr="000906FE">
              <w:rPr>
                <w:rFonts w:ascii="Arial" w:hAnsi="Arial" w:cs="Arial"/>
                <w:color w:val="000000"/>
                <w:sz w:val="20"/>
                <w:szCs w:val="20"/>
              </w:rPr>
              <w:t xml:space="preserve"> your</w:t>
            </w:r>
            <w:r w:rsidRPr="000906FE">
              <w:rPr>
                <w:rFonts w:ascii="Arial" w:hAnsi="Arial" w:cs="Arial"/>
                <w:color w:val="000000"/>
                <w:sz w:val="20"/>
                <w:szCs w:val="20"/>
              </w:rPr>
              <w:t xml:space="preserve"> </w:t>
            </w:r>
            <w:r w:rsidR="00FD0E4E" w:rsidRPr="000906FE">
              <w:rPr>
                <w:rFonts w:ascii="Arial" w:hAnsi="Arial" w:cs="Arial"/>
                <w:b/>
                <w:color w:val="000000"/>
                <w:sz w:val="20"/>
                <w:szCs w:val="20"/>
              </w:rPr>
              <w:t xml:space="preserve">professional </w:t>
            </w:r>
            <w:r w:rsidRPr="000906FE">
              <w:rPr>
                <w:rFonts w:ascii="Arial" w:hAnsi="Arial" w:cs="Arial"/>
                <w:b/>
                <w:color w:val="000000"/>
                <w:sz w:val="20"/>
                <w:szCs w:val="20"/>
              </w:rPr>
              <w:t>network</w:t>
            </w:r>
          </w:p>
        </w:tc>
        <w:tc>
          <w:tcPr>
            <w:tcW w:w="3208" w:type="pct"/>
            <w:tcBorders>
              <w:top w:val="single" w:sz="4" w:space="0" w:color="D9D9D9" w:themeColor="background1" w:themeShade="D9"/>
              <w:bottom w:val="single" w:sz="4" w:space="0" w:color="D9D9D9" w:themeColor="background1" w:themeShade="D9"/>
            </w:tcBorders>
            <w:vAlign w:val="center"/>
            <w:hideMark/>
          </w:tcPr>
          <w:p w14:paraId="0BC7F969" w14:textId="73BBF887" w:rsidR="00895FFC" w:rsidRPr="000906FE" w:rsidRDefault="009302A4">
            <w:pPr>
              <w:spacing w:before="120" w:after="120" w:line="240" w:lineRule="auto"/>
              <w:rPr>
                <w:rFonts w:ascii="Arial" w:eastAsia="Times New Roman" w:hAnsi="Arial" w:cs="Arial"/>
                <w:color w:val="000000"/>
                <w:sz w:val="20"/>
                <w:szCs w:val="20"/>
              </w:rPr>
            </w:pPr>
            <w:r w:rsidRPr="000906FE">
              <w:rPr>
                <w:rFonts w:ascii="Arial" w:eastAsia="Times New Roman" w:hAnsi="Arial" w:cs="Arial"/>
                <w:color w:val="000000"/>
                <w:sz w:val="20"/>
                <w:szCs w:val="20"/>
              </w:rPr>
              <w:t>Y</w:t>
            </w:r>
            <w:r w:rsidR="00895FFC" w:rsidRPr="000906FE">
              <w:rPr>
                <w:rFonts w:ascii="Arial" w:eastAsia="Times New Roman" w:hAnsi="Arial" w:cs="Arial"/>
                <w:color w:val="000000"/>
                <w:sz w:val="20"/>
                <w:szCs w:val="20"/>
              </w:rPr>
              <w:t>ou’ll connect with knowledgeable speakers and session leaders as well as experience exceptional peer-to-peer networking opportunities where you will learn from others and grow your network.</w:t>
            </w:r>
            <w:r w:rsidR="002B31A3" w:rsidRPr="000906FE">
              <w:rPr>
                <w:rFonts w:ascii="Arial" w:eastAsia="Times New Roman" w:hAnsi="Arial" w:cs="Arial"/>
                <w:color w:val="000000"/>
                <w:sz w:val="20"/>
                <w:szCs w:val="20"/>
              </w:rPr>
              <w:t xml:space="preserve"> </w:t>
            </w:r>
          </w:p>
        </w:tc>
      </w:tr>
      <w:tr w:rsidR="00895FFC" w:rsidRPr="00C27090" w14:paraId="7343A849" w14:textId="77777777" w:rsidTr="003E55A2">
        <w:tc>
          <w:tcPr>
            <w:tcW w:w="304" w:type="pct"/>
            <w:tcBorders>
              <w:top w:val="single" w:sz="4" w:space="0" w:color="D9D9D9" w:themeColor="background1" w:themeShade="D9"/>
              <w:bottom w:val="single" w:sz="4" w:space="0" w:color="D9D9D9" w:themeColor="background1" w:themeShade="D9"/>
            </w:tcBorders>
            <w:vAlign w:val="center"/>
          </w:tcPr>
          <w:p w14:paraId="562C608C" w14:textId="77777777" w:rsidR="00895FFC" w:rsidRPr="00C27090" w:rsidRDefault="00895FFC" w:rsidP="00895FFC">
            <w:pPr>
              <w:spacing w:before="120" w:after="120" w:line="240" w:lineRule="auto"/>
              <w:jc w:val="center"/>
              <w:rPr>
                <w:color w:val="92D050"/>
                <w:sz w:val="20"/>
                <w:szCs w:val="20"/>
              </w:rPr>
            </w:pPr>
            <w:r w:rsidRPr="00C27090">
              <w:rPr>
                <w:rFonts w:ascii="Wingdings" w:eastAsia="Wingdings" w:hAnsi="Wingdings" w:cs="Wingdings"/>
                <w:color w:val="92D050"/>
                <w:sz w:val="20"/>
                <w:szCs w:val="20"/>
              </w:rPr>
              <w:t>ü</w:t>
            </w:r>
          </w:p>
        </w:tc>
        <w:tc>
          <w:tcPr>
            <w:tcW w:w="1488" w:type="pct"/>
            <w:tcBorders>
              <w:top w:val="single" w:sz="4" w:space="0" w:color="D9D9D9" w:themeColor="background1" w:themeShade="D9"/>
              <w:bottom w:val="single" w:sz="4" w:space="0" w:color="D9D9D9" w:themeColor="background1" w:themeShade="D9"/>
            </w:tcBorders>
            <w:vAlign w:val="center"/>
            <w:hideMark/>
          </w:tcPr>
          <w:p w14:paraId="7F80B0B9" w14:textId="77777777" w:rsidR="00895FFC" w:rsidRPr="000906FE" w:rsidRDefault="004F5484" w:rsidP="00895FFC">
            <w:pPr>
              <w:spacing w:before="120" w:after="120" w:line="240" w:lineRule="auto"/>
              <w:rPr>
                <w:rFonts w:ascii="Arial" w:eastAsia="Times New Roman" w:hAnsi="Arial" w:cs="Arial"/>
                <w:b/>
                <w:bCs/>
                <w:color w:val="000000"/>
                <w:sz w:val="20"/>
                <w:szCs w:val="20"/>
              </w:rPr>
            </w:pPr>
            <w:r w:rsidRPr="000906FE">
              <w:rPr>
                <w:rFonts w:ascii="Arial" w:eastAsia="Times New Roman" w:hAnsi="Arial" w:cs="Arial"/>
                <w:color w:val="000000"/>
                <w:sz w:val="20"/>
                <w:szCs w:val="20"/>
              </w:rPr>
              <w:t xml:space="preserve">Keep your students </w:t>
            </w:r>
            <w:r w:rsidRPr="000906FE">
              <w:rPr>
                <w:rFonts w:ascii="Arial" w:eastAsia="Times New Roman" w:hAnsi="Arial" w:cs="Arial"/>
                <w:b/>
                <w:color w:val="000000"/>
                <w:sz w:val="20"/>
                <w:szCs w:val="20"/>
              </w:rPr>
              <w:t xml:space="preserve">engaged and excited </w:t>
            </w:r>
            <w:r w:rsidRPr="000906FE">
              <w:rPr>
                <w:rFonts w:ascii="Arial" w:eastAsia="Times New Roman" w:hAnsi="Arial" w:cs="Arial"/>
                <w:color w:val="000000"/>
                <w:sz w:val="20"/>
                <w:szCs w:val="20"/>
              </w:rPr>
              <w:t>about learning</w:t>
            </w:r>
            <w:r w:rsidRPr="000906FE" w:rsidDel="004F5484">
              <w:rPr>
                <w:rFonts w:ascii="Arial" w:hAnsi="Arial" w:cs="Arial"/>
                <w:color w:val="000000"/>
                <w:sz w:val="20"/>
                <w:szCs w:val="20"/>
              </w:rPr>
              <w:t xml:space="preserve"> </w:t>
            </w:r>
          </w:p>
        </w:tc>
        <w:tc>
          <w:tcPr>
            <w:tcW w:w="3208" w:type="pct"/>
            <w:tcBorders>
              <w:top w:val="single" w:sz="4" w:space="0" w:color="D9D9D9" w:themeColor="background1" w:themeShade="D9"/>
              <w:bottom w:val="single" w:sz="4" w:space="0" w:color="D9D9D9" w:themeColor="background1" w:themeShade="D9"/>
            </w:tcBorders>
            <w:vAlign w:val="center"/>
            <w:hideMark/>
          </w:tcPr>
          <w:p w14:paraId="0708AF8F" w14:textId="0B0DBF90" w:rsidR="00895FFC" w:rsidRPr="000906FE" w:rsidRDefault="0098692F" w:rsidP="004F5484">
            <w:pPr>
              <w:spacing w:before="120" w:after="120" w:line="240" w:lineRule="auto"/>
              <w:rPr>
                <w:rFonts w:ascii="Arial" w:eastAsia="Times New Roman" w:hAnsi="Arial" w:cs="Arial"/>
                <w:color w:val="000000"/>
                <w:sz w:val="20"/>
                <w:szCs w:val="20"/>
              </w:rPr>
            </w:pPr>
            <w:r>
              <w:rPr>
                <w:rFonts w:ascii="Arial" w:eastAsia="Times New Roman" w:hAnsi="Arial" w:cs="Arial"/>
                <w:color w:val="000000"/>
                <w:sz w:val="20"/>
                <w:szCs w:val="20"/>
              </w:rPr>
              <w:t>Classroom teachers and other e</w:t>
            </w:r>
            <w:r w:rsidR="00895FFC" w:rsidRPr="000906FE">
              <w:rPr>
                <w:rFonts w:ascii="Arial" w:eastAsia="Times New Roman" w:hAnsi="Arial" w:cs="Arial"/>
                <w:color w:val="000000"/>
                <w:sz w:val="20"/>
                <w:szCs w:val="20"/>
              </w:rPr>
              <w:t>xperts in mathematics education, who are breaking new ground</w:t>
            </w:r>
            <w:r w:rsidR="004F5484" w:rsidRPr="000906FE">
              <w:rPr>
                <w:rFonts w:ascii="Arial" w:eastAsia="Times New Roman" w:hAnsi="Arial" w:cs="Arial"/>
                <w:color w:val="000000"/>
                <w:sz w:val="20"/>
                <w:szCs w:val="20"/>
              </w:rPr>
              <w:t xml:space="preserve"> </w:t>
            </w:r>
            <w:r w:rsidR="00895FFC" w:rsidRPr="000906FE">
              <w:rPr>
                <w:rFonts w:ascii="Arial" w:eastAsia="Times New Roman" w:hAnsi="Arial" w:cs="Arial"/>
                <w:color w:val="000000"/>
                <w:sz w:val="20"/>
                <w:szCs w:val="20"/>
              </w:rPr>
              <w:t xml:space="preserve">and witnessing real success in schools across the country, present workshops and sessions to share their insights and strategies. </w:t>
            </w:r>
          </w:p>
        </w:tc>
      </w:tr>
      <w:tr w:rsidR="00895FFC" w:rsidRPr="00C27090" w14:paraId="428A2CE9" w14:textId="77777777" w:rsidTr="003E55A2">
        <w:tc>
          <w:tcPr>
            <w:tcW w:w="304" w:type="pct"/>
            <w:tcBorders>
              <w:top w:val="single" w:sz="4" w:space="0" w:color="D9D9D9" w:themeColor="background1" w:themeShade="D9"/>
              <w:bottom w:val="single" w:sz="4" w:space="0" w:color="D9D9D9" w:themeColor="background1" w:themeShade="D9"/>
            </w:tcBorders>
            <w:vAlign w:val="center"/>
          </w:tcPr>
          <w:p w14:paraId="059BE039" w14:textId="77777777" w:rsidR="00895FFC" w:rsidRPr="00C27090" w:rsidRDefault="00895FFC" w:rsidP="00895FFC">
            <w:pPr>
              <w:spacing w:before="120" w:after="120" w:line="240" w:lineRule="auto"/>
              <w:jc w:val="center"/>
              <w:rPr>
                <w:color w:val="92D050"/>
                <w:sz w:val="20"/>
                <w:szCs w:val="20"/>
              </w:rPr>
            </w:pPr>
            <w:r w:rsidRPr="00C27090">
              <w:rPr>
                <w:rFonts w:ascii="Wingdings" w:eastAsia="Wingdings" w:hAnsi="Wingdings" w:cs="Wingdings"/>
                <w:color w:val="92D050"/>
                <w:sz w:val="20"/>
                <w:szCs w:val="20"/>
              </w:rPr>
              <w:t>ü</w:t>
            </w:r>
          </w:p>
        </w:tc>
        <w:tc>
          <w:tcPr>
            <w:tcW w:w="1488" w:type="pct"/>
            <w:tcBorders>
              <w:top w:val="single" w:sz="4" w:space="0" w:color="D9D9D9" w:themeColor="background1" w:themeShade="D9"/>
              <w:bottom w:val="single" w:sz="4" w:space="0" w:color="D9D9D9" w:themeColor="background1" w:themeShade="D9"/>
            </w:tcBorders>
            <w:vAlign w:val="center"/>
            <w:hideMark/>
          </w:tcPr>
          <w:p w14:paraId="47F5AD2B" w14:textId="77777777" w:rsidR="00895FFC" w:rsidRPr="000906FE" w:rsidRDefault="00895FFC" w:rsidP="00895FFC">
            <w:pPr>
              <w:spacing w:before="120" w:after="120" w:line="240" w:lineRule="auto"/>
              <w:rPr>
                <w:rFonts w:ascii="Arial" w:eastAsia="Times New Roman" w:hAnsi="Arial" w:cs="Arial"/>
                <w:b/>
                <w:bCs/>
                <w:color w:val="000000"/>
                <w:sz w:val="20"/>
                <w:szCs w:val="20"/>
              </w:rPr>
            </w:pPr>
            <w:r w:rsidRPr="000906FE">
              <w:rPr>
                <w:rFonts w:ascii="Arial" w:hAnsi="Arial" w:cs="Arial"/>
                <w:color w:val="000000"/>
                <w:sz w:val="20"/>
                <w:szCs w:val="20"/>
              </w:rPr>
              <w:t xml:space="preserve">Gain </w:t>
            </w:r>
            <w:r w:rsidRPr="000906FE">
              <w:rPr>
                <w:rFonts w:ascii="Arial" w:hAnsi="Arial" w:cs="Arial"/>
                <w:b/>
                <w:color w:val="000000"/>
                <w:sz w:val="20"/>
                <w:szCs w:val="20"/>
              </w:rPr>
              <w:t>fresh ideas</w:t>
            </w:r>
            <w:r w:rsidRPr="000906FE">
              <w:rPr>
                <w:rFonts w:ascii="Arial" w:hAnsi="Arial" w:cs="Arial"/>
                <w:color w:val="000000"/>
                <w:sz w:val="20"/>
                <w:szCs w:val="20"/>
              </w:rPr>
              <w:t xml:space="preserve"> and get inspired</w:t>
            </w:r>
          </w:p>
        </w:tc>
        <w:tc>
          <w:tcPr>
            <w:tcW w:w="3208" w:type="pct"/>
            <w:tcBorders>
              <w:top w:val="single" w:sz="4" w:space="0" w:color="D9D9D9" w:themeColor="background1" w:themeShade="D9"/>
              <w:bottom w:val="single" w:sz="4" w:space="0" w:color="D9D9D9" w:themeColor="background1" w:themeShade="D9"/>
            </w:tcBorders>
            <w:vAlign w:val="center"/>
            <w:hideMark/>
          </w:tcPr>
          <w:p w14:paraId="370128E2" w14:textId="77777777" w:rsidR="00895FFC" w:rsidRPr="000906FE" w:rsidRDefault="00780922" w:rsidP="00780922">
            <w:pPr>
              <w:shd w:val="clear" w:color="auto" w:fill="FFFFFF"/>
              <w:spacing w:before="120" w:after="120" w:line="240" w:lineRule="auto"/>
              <w:rPr>
                <w:rFonts w:ascii="Arial" w:eastAsia="Times New Roman" w:hAnsi="Arial" w:cs="Arial"/>
                <w:color w:val="000000"/>
                <w:sz w:val="20"/>
                <w:szCs w:val="20"/>
              </w:rPr>
            </w:pPr>
            <w:r w:rsidRPr="000906FE">
              <w:rPr>
                <w:rFonts w:ascii="Arial" w:eastAsia="Times New Roman" w:hAnsi="Arial" w:cs="Arial"/>
                <w:color w:val="000000"/>
                <w:sz w:val="20"/>
                <w:szCs w:val="20"/>
              </w:rPr>
              <w:t>Get</w:t>
            </w:r>
            <w:r w:rsidR="00895FFC" w:rsidRPr="000906FE">
              <w:rPr>
                <w:rFonts w:ascii="Arial" w:eastAsia="Times New Roman" w:hAnsi="Arial" w:cs="Arial"/>
                <w:color w:val="000000"/>
                <w:sz w:val="20"/>
                <w:szCs w:val="20"/>
              </w:rPr>
              <w:t xml:space="preserve"> inspired by keynote speakers and leaders in mathematics education who will </w:t>
            </w:r>
            <w:r w:rsidRPr="000906FE">
              <w:rPr>
                <w:rFonts w:ascii="Arial" w:eastAsia="Times New Roman" w:hAnsi="Arial" w:cs="Arial"/>
                <w:color w:val="000000"/>
                <w:sz w:val="20"/>
                <w:szCs w:val="20"/>
              </w:rPr>
              <w:t xml:space="preserve">stimulate </w:t>
            </w:r>
            <w:r w:rsidR="00895FFC" w:rsidRPr="000906FE">
              <w:rPr>
                <w:rFonts w:ascii="Arial" w:eastAsia="Times New Roman" w:hAnsi="Arial" w:cs="Arial"/>
                <w:color w:val="000000"/>
                <w:sz w:val="20"/>
                <w:szCs w:val="20"/>
              </w:rPr>
              <w:t>your passion for teaching mathematics.</w:t>
            </w:r>
          </w:p>
        </w:tc>
      </w:tr>
      <w:tr w:rsidR="00895FFC" w:rsidRPr="00C27090" w14:paraId="0DF6C9BB" w14:textId="77777777" w:rsidTr="003E55A2">
        <w:tc>
          <w:tcPr>
            <w:tcW w:w="304" w:type="pct"/>
            <w:tcBorders>
              <w:top w:val="single" w:sz="4" w:space="0" w:color="D9D9D9" w:themeColor="background1" w:themeShade="D9"/>
              <w:bottom w:val="single" w:sz="4" w:space="0" w:color="D9D9D9" w:themeColor="background1" w:themeShade="D9"/>
            </w:tcBorders>
            <w:vAlign w:val="center"/>
          </w:tcPr>
          <w:p w14:paraId="49E9B312" w14:textId="77777777" w:rsidR="00895FFC" w:rsidRPr="00C27090" w:rsidRDefault="00895FFC" w:rsidP="00895FFC">
            <w:pPr>
              <w:spacing w:before="120" w:after="120" w:line="240" w:lineRule="auto"/>
              <w:jc w:val="center"/>
              <w:rPr>
                <w:color w:val="92D050"/>
                <w:sz w:val="20"/>
                <w:szCs w:val="20"/>
              </w:rPr>
            </w:pPr>
            <w:r w:rsidRPr="00C27090">
              <w:rPr>
                <w:rFonts w:ascii="Wingdings" w:eastAsia="Wingdings" w:hAnsi="Wingdings" w:cs="Wingdings"/>
                <w:color w:val="92D050"/>
                <w:sz w:val="20"/>
                <w:szCs w:val="20"/>
              </w:rPr>
              <w:t>ü</w:t>
            </w:r>
          </w:p>
        </w:tc>
        <w:tc>
          <w:tcPr>
            <w:tcW w:w="1488" w:type="pct"/>
            <w:tcBorders>
              <w:top w:val="single" w:sz="4" w:space="0" w:color="D9D9D9" w:themeColor="background1" w:themeShade="D9"/>
              <w:bottom w:val="single" w:sz="4" w:space="0" w:color="D9D9D9" w:themeColor="background1" w:themeShade="D9"/>
            </w:tcBorders>
            <w:vAlign w:val="center"/>
            <w:hideMark/>
          </w:tcPr>
          <w:p w14:paraId="25879DDF" w14:textId="77777777" w:rsidR="00895FFC" w:rsidRPr="000906FE" w:rsidRDefault="004F5484" w:rsidP="004F5484">
            <w:pPr>
              <w:spacing w:before="120" w:after="120" w:line="240" w:lineRule="auto"/>
              <w:rPr>
                <w:rFonts w:ascii="Arial" w:eastAsia="Times New Roman" w:hAnsi="Arial" w:cs="Arial"/>
                <w:b/>
                <w:bCs/>
                <w:color w:val="000000"/>
                <w:sz w:val="20"/>
                <w:szCs w:val="20"/>
              </w:rPr>
            </w:pPr>
            <w:r w:rsidRPr="000906FE">
              <w:rPr>
                <w:rFonts w:ascii="Arial" w:hAnsi="Arial" w:cs="Arial"/>
                <w:color w:val="000000"/>
                <w:sz w:val="20"/>
                <w:szCs w:val="20"/>
              </w:rPr>
              <w:t xml:space="preserve">Learn about </w:t>
            </w:r>
            <w:r w:rsidRPr="000906FE">
              <w:rPr>
                <w:rFonts w:ascii="Arial" w:hAnsi="Arial" w:cs="Arial"/>
                <w:b/>
                <w:color w:val="000000"/>
                <w:sz w:val="20"/>
                <w:szCs w:val="20"/>
              </w:rPr>
              <w:t>new advances and technologies</w:t>
            </w:r>
            <w:r w:rsidRPr="000906FE">
              <w:rPr>
                <w:rFonts w:ascii="Arial" w:hAnsi="Arial" w:cs="Arial"/>
                <w:color w:val="000000"/>
                <w:sz w:val="20"/>
                <w:szCs w:val="20"/>
              </w:rPr>
              <w:t xml:space="preserve"> for the classroom </w:t>
            </w:r>
          </w:p>
        </w:tc>
        <w:tc>
          <w:tcPr>
            <w:tcW w:w="3208" w:type="pct"/>
            <w:tcBorders>
              <w:top w:val="single" w:sz="4" w:space="0" w:color="D9D9D9" w:themeColor="background1" w:themeShade="D9"/>
              <w:bottom w:val="single" w:sz="4" w:space="0" w:color="D9D9D9" w:themeColor="background1" w:themeShade="D9"/>
            </w:tcBorders>
            <w:vAlign w:val="center"/>
            <w:hideMark/>
          </w:tcPr>
          <w:p w14:paraId="5EC02FCE" w14:textId="3483BDD0" w:rsidR="00895FFC" w:rsidRPr="000906FE" w:rsidRDefault="00B52164">
            <w:pPr>
              <w:spacing w:before="120" w:after="120" w:line="240" w:lineRule="auto"/>
              <w:rPr>
                <w:rFonts w:ascii="Arial" w:eastAsia="Times New Roman" w:hAnsi="Arial" w:cs="Arial"/>
                <w:b/>
                <w:bCs/>
                <w:color w:val="000000"/>
                <w:sz w:val="20"/>
                <w:szCs w:val="20"/>
              </w:rPr>
            </w:pPr>
            <w:r w:rsidRPr="000906FE">
              <w:rPr>
                <w:rFonts w:ascii="Arial" w:eastAsia="Times New Roman" w:hAnsi="Arial" w:cs="Arial"/>
                <w:color w:val="000000"/>
                <w:sz w:val="20"/>
                <w:szCs w:val="20"/>
              </w:rPr>
              <w:t xml:space="preserve">Talking with vendors can be a great way to access expert knowledge and learn about new products and educational resources. </w:t>
            </w:r>
            <w:r w:rsidR="00E807BD">
              <w:rPr>
                <w:rFonts w:ascii="Arial" w:eastAsia="Times New Roman" w:hAnsi="Arial" w:cs="Arial"/>
                <w:color w:val="000000"/>
                <w:sz w:val="20"/>
                <w:szCs w:val="20"/>
              </w:rPr>
              <w:t>Speak with exhibitors through chat or video meetings.</w:t>
            </w:r>
          </w:p>
        </w:tc>
      </w:tr>
      <w:tr w:rsidR="00895FFC" w:rsidRPr="00C27090" w14:paraId="2A8D5258" w14:textId="77777777" w:rsidTr="003E55A2">
        <w:tc>
          <w:tcPr>
            <w:tcW w:w="304" w:type="pct"/>
            <w:tcBorders>
              <w:top w:val="single" w:sz="4" w:space="0" w:color="D9D9D9" w:themeColor="background1" w:themeShade="D9"/>
            </w:tcBorders>
            <w:vAlign w:val="center"/>
          </w:tcPr>
          <w:p w14:paraId="4FA5C0E2" w14:textId="77777777" w:rsidR="00895FFC" w:rsidRPr="00C27090" w:rsidRDefault="00895FFC" w:rsidP="00895FFC">
            <w:pPr>
              <w:spacing w:before="120" w:after="120" w:line="240" w:lineRule="auto"/>
              <w:jc w:val="center"/>
              <w:rPr>
                <w:b/>
                <w:color w:val="92D050"/>
                <w:sz w:val="20"/>
                <w:szCs w:val="20"/>
              </w:rPr>
            </w:pPr>
            <w:r w:rsidRPr="00C27090">
              <w:rPr>
                <w:rFonts w:ascii="Wingdings" w:eastAsia="Wingdings" w:hAnsi="Wingdings" w:cs="Wingdings"/>
                <w:color w:val="92D050"/>
                <w:sz w:val="20"/>
                <w:szCs w:val="20"/>
              </w:rPr>
              <w:t>ü</w:t>
            </w:r>
          </w:p>
        </w:tc>
        <w:tc>
          <w:tcPr>
            <w:tcW w:w="1488" w:type="pct"/>
            <w:tcBorders>
              <w:top w:val="single" w:sz="4" w:space="0" w:color="D9D9D9" w:themeColor="background1" w:themeShade="D9"/>
            </w:tcBorders>
            <w:vAlign w:val="center"/>
          </w:tcPr>
          <w:p w14:paraId="24E56F8D" w14:textId="049B60ED" w:rsidR="00895FFC" w:rsidRPr="000906FE" w:rsidRDefault="00B93EB7" w:rsidP="00895FFC">
            <w:pPr>
              <w:spacing w:before="120" w:after="120" w:line="240" w:lineRule="auto"/>
              <w:rPr>
                <w:rFonts w:ascii="Arial" w:hAnsi="Arial" w:cs="Arial"/>
                <w:b/>
                <w:bCs/>
                <w:color w:val="000000"/>
                <w:sz w:val="20"/>
                <w:szCs w:val="20"/>
              </w:rPr>
            </w:pPr>
            <w:r w:rsidRPr="000906FE">
              <w:rPr>
                <w:rFonts w:ascii="Arial" w:hAnsi="Arial" w:cs="Arial"/>
                <w:b/>
                <w:color w:val="000000"/>
                <w:sz w:val="20"/>
                <w:szCs w:val="20"/>
              </w:rPr>
              <w:t xml:space="preserve">Share </w:t>
            </w:r>
            <w:r w:rsidR="00895FFC" w:rsidRPr="000906FE">
              <w:rPr>
                <w:rFonts w:ascii="Arial" w:hAnsi="Arial" w:cs="Arial"/>
                <w:b/>
                <w:color w:val="000000"/>
                <w:sz w:val="20"/>
                <w:szCs w:val="20"/>
              </w:rPr>
              <w:t xml:space="preserve">information </w:t>
            </w:r>
            <w:r w:rsidRPr="000906FE">
              <w:rPr>
                <w:rFonts w:ascii="Arial" w:hAnsi="Arial" w:cs="Arial"/>
                <w:b/>
                <w:color w:val="000000"/>
                <w:sz w:val="20"/>
                <w:szCs w:val="20"/>
              </w:rPr>
              <w:t>with</w:t>
            </w:r>
            <w:r w:rsidR="00895FFC" w:rsidRPr="000906FE">
              <w:rPr>
                <w:rFonts w:ascii="Arial" w:hAnsi="Arial" w:cs="Arial"/>
                <w:color w:val="000000"/>
                <w:sz w:val="20"/>
                <w:szCs w:val="20"/>
              </w:rPr>
              <w:t xml:space="preserve"> your school or district </w:t>
            </w:r>
          </w:p>
        </w:tc>
        <w:tc>
          <w:tcPr>
            <w:tcW w:w="3208" w:type="pct"/>
            <w:tcBorders>
              <w:top w:val="single" w:sz="4" w:space="0" w:color="D9D9D9" w:themeColor="background1" w:themeShade="D9"/>
            </w:tcBorders>
            <w:vAlign w:val="center"/>
          </w:tcPr>
          <w:p w14:paraId="10F538B6" w14:textId="428AA5EA" w:rsidR="00895FFC" w:rsidRPr="000906FE" w:rsidRDefault="00895FFC" w:rsidP="00895FFC">
            <w:pPr>
              <w:shd w:val="clear" w:color="auto" w:fill="FFFFFF"/>
              <w:spacing w:before="120" w:after="120" w:line="240" w:lineRule="auto"/>
              <w:rPr>
                <w:rFonts w:ascii="Arial" w:eastAsia="Times New Roman" w:hAnsi="Arial" w:cs="Arial"/>
                <w:color w:val="000000"/>
                <w:sz w:val="20"/>
                <w:szCs w:val="20"/>
              </w:rPr>
            </w:pPr>
            <w:r w:rsidRPr="000906FE">
              <w:rPr>
                <w:rFonts w:ascii="Arial" w:eastAsia="Times New Roman" w:hAnsi="Arial" w:cs="Arial"/>
                <w:color w:val="000000"/>
                <w:sz w:val="20"/>
                <w:szCs w:val="20"/>
              </w:rPr>
              <w:t>Session handouts are posted and available on the NCTM website after the event</w:t>
            </w:r>
            <w:r w:rsidR="00B727E8" w:rsidRPr="000906FE">
              <w:rPr>
                <w:rFonts w:ascii="Arial" w:eastAsia="Times New Roman" w:hAnsi="Arial" w:cs="Arial"/>
                <w:color w:val="000000"/>
                <w:sz w:val="20"/>
                <w:szCs w:val="20"/>
              </w:rPr>
              <w:t xml:space="preserve"> so you can </w:t>
            </w:r>
            <w:r w:rsidRPr="000906FE">
              <w:rPr>
                <w:rFonts w:ascii="Arial" w:hAnsi="Arial" w:cs="Arial"/>
                <w:sz w:val="20"/>
                <w:szCs w:val="20"/>
              </w:rPr>
              <w:t>support the investment of time and budget dollars by s</w:t>
            </w:r>
            <w:r w:rsidR="00B93EB7" w:rsidRPr="000906FE">
              <w:rPr>
                <w:rFonts w:ascii="Arial" w:hAnsi="Arial" w:cs="Arial"/>
                <w:sz w:val="20"/>
                <w:szCs w:val="20"/>
              </w:rPr>
              <w:t xml:space="preserve">haring </w:t>
            </w:r>
            <w:r w:rsidRPr="000906FE">
              <w:rPr>
                <w:rFonts w:ascii="Arial" w:hAnsi="Arial" w:cs="Arial"/>
                <w:sz w:val="20"/>
                <w:szCs w:val="20"/>
              </w:rPr>
              <w:t>information</w:t>
            </w:r>
            <w:r w:rsidR="00B727E8" w:rsidRPr="000906FE">
              <w:rPr>
                <w:rFonts w:ascii="Arial" w:hAnsi="Arial" w:cs="Arial"/>
                <w:sz w:val="20"/>
                <w:szCs w:val="20"/>
              </w:rPr>
              <w:t xml:space="preserve"> with your colleagues</w:t>
            </w:r>
            <w:r w:rsidRPr="000906FE">
              <w:rPr>
                <w:rFonts w:ascii="Arial" w:hAnsi="Arial" w:cs="Arial"/>
                <w:sz w:val="20"/>
                <w:szCs w:val="20"/>
              </w:rPr>
              <w:t>.</w:t>
            </w:r>
            <w:r w:rsidR="00591B47">
              <w:rPr>
                <w:rFonts w:ascii="Arial" w:hAnsi="Arial" w:cs="Arial"/>
                <w:sz w:val="20"/>
                <w:szCs w:val="20"/>
              </w:rPr>
              <w:t xml:space="preserve"> Recordings of all sessions will also be available for 30 days after the event. </w:t>
            </w:r>
          </w:p>
        </w:tc>
      </w:tr>
    </w:tbl>
    <w:p w14:paraId="61E5C544" w14:textId="170945D0" w:rsidR="000906FE" w:rsidRDefault="00D662D7" w:rsidP="00D662D7">
      <w:pPr>
        <w:pStyle w:val="Heading1"/>
        <w:jc w:val="center"/>
        <w:rPr>
          <w:rFonts w:ascii="Arial" w:hAnsi="Arial" w:cs="Arial"/>
          <w:color w:val="auto"/>
          <w:sz w:val="36"/>
          <w:szCs w:val="36"/>
        </w:rPr>
      </w:pPr>
      <w:r>
        <w:rPr>
          <w:rFonts w:ascii="Arial" w:hAnsi="Arial" w:cs="Arial"/>
          <w:color w:val="auto"/>
          <w:sz w:val="36"/>
          <w:szCs w:val="36"/>
        </w:rPr>
        <w:lastRenderedPageBreak/>
        <w:br/>
      </w:r>
      <w:r w:rsidR="00FA349C" w:rsidRPr="000906FE">
        <w:rPr>
          <w:rFonts w:ascii="Arial" w:hAnsi="Arial" w:cs="Arial"/>
          <w:color w:val="auto"/>
          <w:sz w:val="36"/>
          <w:szCs w:val="36"/>
        </w:rPr>
        <w:t>Conference Strands</w:t>
      </w:r>
    </w:p>
    <w:p w14:paraId="6A8F106B" w14:textId="77777777" w:rsidR="00D662D7" w:rsidRPr="00D662D7" w:rsidRDefault="00D662D7" w:rsidP="00D662D7"/>
    <w:tbl>
      <w:tblPr>
        <w:tblStyle w:val="TableGrid"/>
        <w:tblW w:w="0" w:type="auto"/>
        <w:tblLook w:val="04A0" w:firstRow="1" w:lastRow="0" w:firstColumn="1" w:lastColumn="0" w:noHBand="0" w:noVBand="1"/>
      </w:tblPr>
      <w:tblGrid>
        <w:gridCol w:w="9350"/>
      </w:tblGrid>
      <w:tr w:rsidR="00312606" w:rsidRPr="000906FE" w14:paraId="4D5BE72E" w14:textId="77777777" w:rsidTr="00B3437E">
        <w:tc>
          <w:tcPr>
            <w:tcW w:w="9350" w:type="dxa"/>
            <w:shd w:val="clear" w:color="auto" w:fill="23408F"/>
          </w:tcPr>
          <w:p w14:paraId="53B7CDB8" w14:textId="6295C940" w:rsidR="00502A5A" w:rsidRPr="000906FE" w:rsidRDefault="00502A5A" w:rsidP="00502A5A">
            <w:pPr>
              <w:jc w:val="center"/>
              <w:rPr>
                <w:rFonts w:ascii="Arial" w:hAnsi="Arial" w:cs="Arial"/>
                <w:b/>
                <w:bCs/>
                <w:color w:val="FFFFFF" w:themeColor="background1"/>
                <w:sz w:val="32"/>
                <w:szCs w:val="32"/>
              </w:rPr>
            </w:pPr>
            <w:r w:rsidRPr="00502A5A">
              <w:rPr>
                <w:rFonts w:ascii="Arial" w:hAnsi="Arial" w:cs="Arial"/>
                <w:b/>
                <w:bCs/>
                <w:color w:val="FFFFFF" w:themeColor="background1"/>
                <w:sz w:val="32"/>
                <w:szCs w:val="32"/>
              </w:rPr>
              <w:t>Rejoicing in the Assets and Identities of All Students</w:t>
            </w:r>
          </w:p>
        </w:tc>
      </w:tr>
    </w:tbl>
    <w:p w14:paraId="6F12AB37" w14:textId="77777777" w:rsidR="00802D38" w:rsidRPr="000906FE" w:rsidRDefault="00802D38" w:rsidP="00312606">
      <w:pPr>
        <w:spacing w:after="0"/>
        <w:rPr>
          <w:rFonts w:ascii="Arial" w:eastAsia="Calibri Light" w:hAnsi="Arial" w:cs="Arial"/>
          <w:b/>
          <w:bCs/>
          <w:color w:val="000000" w:themeColor="text1"/>
        </w:rPr>
      </w:pPr>
    </w:p>
    <w:p w14:paraId="0BD306E6" w14:textId="77777777" w:rsidR="005038FD" w:rsidRDefault="005038FD" w:rsidP="008E7F02">
      <w:pPr>
        <w:rPr>
          <w:rFonts w:ascii="Arial" w:eastAsia="Calibri Light" w:hAnsi="Arial" w:cs="Arial"/>
          <w:color w:val="000000" w:themeColor="text1"/>
          <w:sz w:val="24"/>
          <w:szCs w:val="24"/>
        </w:rPr>
      </w:pPr>
      <w:r w:rsidRPr="005038FD">
        <w:rPr>
          <w:rFonts w:ascii="Arial" w:eastAsia="Calibri Light" w:hAnsi="Arial" w:cs="Arial"/>
          <w:color w:val="000000" w:themeColor="text1"/>
          <w:sz w:val="24"/>
          <w:szCs w:val="24"/>
        </w:rPr>
        <w:t xml:space="preserve">Valuing each student as an individual, we plan intentional learning experiences that celebrate students’ assets and identities. These assets/identities include but are not limited to developmental variations, </w:t>
      </w:r>
      <w:proofErr w:type="spellStart"/>
      <w:r w:rsidRPr="005038FD">
        <w:rPr>
          <w:rFonts w:ascii="Arial" w:eastAsia="Calibri Light" w:hAnsi="Arial" w:cs="Arial"/>
          <w:color w:val="000000" w:themeColor="text1"/>
          <w:sz w:val="24"/>
          <w:szCs w:val="24"/>
        </w:rPr>
        <w:t>neurodiversities</w:t>
      </w:r>
      <w:proofErr w:type="spellEnd"/>
      <w:r w:rsidRPr="005038FD">
        <w:rPr>
          <w:rFonts w:ascii="Arial" w:eastAsia="Calibri Light" w:hAnsi="Arial" w:cs="Arial"/>
          <w:color w:val="000000" w:themeColor="text1"/>
          <w:sz w:val="24"/>
          <w:szCs w:val="24"/>
        </w:rPr>
        <w:t xml:space="preserve">, race/ethnicity, language, gender, sexual orientation, economic class, country of origin, culture, community, and interests. When we bring joy in learning experiences, we provide powerful opportunities for students to understand mathematical ideas, build their positive mathematical identity, foster their love of learning mathematics, make connections, and see mathematics in the world around them. The more we understand and respect the individual’s background and strengths, the more we understand their </w:t>
      </w:r>
      <w:proofErr w:type="gramStart"/>
      <w:r w:rsidRPr="005038FD">
        <w:rPr>
          <w:rFonts w:ascii="Arial" w:eastAsia="Calibri Light" w:hAnsi="Arial" w:cs="Arial"/>
          <w:color w:val="000000" w:themeColor="text1"/>
          <w:sz w:val="24"/>
          <w:szCs w:val="24"/>
        </w:rPr>
        <w:t>particular needs</w:t>
      </w:r>
      <w:proofErr w:type="gramEnd"/>
      <w:r w:rsidRPr="005038FD">
        <w:rPr>
          <w:rFonts w:ascii="Arial" w:eastAsia="Calibri Light" w:hAnsi="Arial" w:cs="Arial"/>
          <w:color w:val="000000" w:themeColor="text1"/>
          <w:sz w:val="24"/>
          <w:szCs w:val="24"/>
        </w:rPr>
        <w:t xml:space="preserve">. </w:t>
      </w:r>
      <w:r w:rsidRPr="00C677A3">
        <w:rPr>
          <w:rFonts w:ascii="Arial" w:eastAsia="Calibri Light" w:hAnsi="Arial" w:cs="Arial"/>
          <w:i/>
          <w:iCs/>
          <w:color w:val="000000" w:themeColor="text1"/>
          <w:sz w:val="24"/>
          <w:szCs w:val="24"/>
        </w:rPr>
        <w:t>How do we nurture and foster a sense of joy in the mathematics classroom through learning experiences? How can we, as teachers, understand, celebrate, and utilize the strengths and differences that make our classes unique? How do we situate students in tasks in which they can find joy in productive struggle that is appropriately supported</w:t>
      </w:r>
      <w:r w:rsidRPr="005038FD">
        <w:rPr>
          <w:rFonts w:ascii="Arial" w:eastAsia="Calibri Light" w:hAnsi="Arial" w:cs="Arial"/>
          <w:color w:val="000000" w:themeColor="text1"/>
          <w:sz w:val="24"/>
          <w:szCs w:val="24"/>
        </w:rPr>
        <w:t xml:space="preserve">? Sessions in this strand might include, but are not limited to, the following: </w:t>
      </w:r>
    </w:p>
    <w:p w14:paraId="3845E139" w14:textId="77777777" w:rsidR="005038FD" w:rsidRPr="005038FD" w:rsidRDefault="005038FD" w:rsidP="005038FD">
      <w:pPr>
        <w:pStyle w:val="ListParagraph"/>
        <w:numPr>
          <w:ilvl w:val="0"/>
          <w:numId w:val="16"/>
        </w:numPr>
        <w:rPr>
          <w:rFonts w:ascii="Arial" w:eastAsia="Calibri Light" w:hAnsi="Arial" w:cs="Arial"/>
          <w:color w:val="000000" w:themeColor="text1"/>
          <w:sz w:val="24"/>
          <w:szCs w:val="24"/>
        </w:rPr>
      </w:pPr>
      <w:r w:rsidRPr="005038FD">
        <w:rPr>
          <w:rFonts w:ascii="Arial" w:eastAsia="Calibri Light" w:hAnsi="Arial" w:cs="Arial"/>
          <w:color w:val="000000" w:themeColor="text1"/>
          <w:sz w:val="24"/>
          <w:szCs w:val="24"/>
        </w:rPr>
        <w:t>Improving Mathematical Identity and Agency</w:t>
      </w:r>
    </w:p>
    <w:p w14:paraId="5D297883" w14:textId="77777777" w:rsidR="005038FD" w:rsidRPr="005038FD" w:rsidRDefault="005038FD" w:rsidP="005038FD">
      <w:pPr>
        <w:pStyle w:val="ListParagraph"/>
        <w:numPr>
          <w:ilvl w:val="0"/>
          <w:numId w:val="16"/>
        </w:numPr>
        <w:rPr>
          <w:rFonts w:ascii="Arial" w:eastAsia="Calibri Light" w:hAnsi="Arial" w:cs="Arial"/>
          <w:color w:val="000000" w:themeColor="text1"/>
          <w:sz w:val="24"/>
          <w:szCs w:val="24"/>
        </w:rPr>
      </w:pPr>
      <w:r w:rsidRPr="005038FD">
        <w:rPr>
          <w:rFonts w:ascii="Arial" w:eastAsia="Calibri Light" w:hAnsi="Arial" w:cs="Arial"/>
          <w:color w:val="000000" w:themeColor="text1"/>
          <w:sz w:val="24"/>
          <w:szCs w:val="24"/>
        </w:rPr>
        <w:t>Creating a Sense of Belonging in the Mathematics Classroom</w:t>
      </w:r>
    </w:p>
    <w:p w14:paraId="17FE2868" w14:textId="77777777" w:rsidR="005038FD" w:rsidRPr="005038FD" w:rsidRDefault="005038FD" w:rsidP="005038FD">
      <w:pPr>
        <w:pStyle w:val="ListParagraph"/>
        <w:numPr>
          <w:ilvl w:val="0"/>
          <w:numId w:val="16"/>
        </w:numPr>
        <w:rPr>
          <w:rFonts w:ascii="Arial" w:eastAsia="Calibri Light" w:hAnsi="Arial" w:cs="Arial"/>
          <w:color w:val="000000" w:themeColor="text1"/>
          <w:sz w:val="24"/>
          <w:szCs w:val="24"/>
        </w:rPr>
      </w:pPr>
      <w:r w:rsidRPr="005038FD">
        <w:rPr>
          <w:rFonts w:ascii="Arial" w:eastAsia="Calibri Light" w:hAnsi="Arial" w:cs="Arial"/>
          <w:color w:val="000000" w:themeColor="text1"/>
          <w:sz w:val="24"/>
          <w:szCs w:val="24"/>
        </w:rPr>
        <w:t>Instructional Strategies to Celebrate Students’ Assets</w:t>
      </w:r>
    </w:p>
    <w:p w14:paraId="7FC1C535" w14:textId="341C8725" w:rsidR="005038FD" w:rsidRDefault="005038FD" w:rsidP="005038FD">
      <w:pPr>
        <w:pStyle w:val="ListParagraph"/>
        <w:numPr>
          <w:ilvl w:val="0"/>
          <w:numId w:val="16"/>
        </w:numPr>
        <w:rPr>
          <w:rFonts w:ascii="Arial" w:eastAsia="Calibri Light" w:hAnsi="Arial" w:cs="Arial"/>
          <w:color w:val="000000" w:themeColor="text1"/>
          <w:sz w:val="24"/>
          <w:szCs w:val="24"/>
        </w:rPr>
      </w:pPr>
      <w:r w:rsidRPr="005038FD">
        <w:rPr>
          <w:rFonts w:ascii="Arial" w:eastAsia="Calibri Light" w:hAnsi="Arial" w:cs="Arial"/>
          <w:color w:val="000000" w:themeColor="text1"/>
          <w:sz w:val="24"/>
          <w:szCs w:val="24"/>
        </w:rPr>
        <w:t>Using Student-Centered Instruction</w:t>
      </w:r>
    </w:p>
    <w:p w14:paraId="5DDE16F3" w14:textId="77777777" w:rsidR="005038FD" w:rsidRPr="005038FD" w:rsidRDefault="005038FD" w:rsidP="005038FD">
      <w:pPr>
        <w:pStyle w:val="ListParagraph"/>
        <w:rPr>
          <w:rFonts w:ascii="Arial" w:eastAsia="Calibri Light" w:hAnsi="Arial" w:cs="Arial"/>
          <w:color w:val="000000" w:themeColor="text1"/>
          <w:sz w:val="24"/>
          <w:szCs w:val="24"/>
        </w:rPr>
      </w:pPr>
    </w:p>
    <w:tbl>
      <w:tblPr>
        <w:tblStyle w:val="TableGrid"/>
        <w:tblW w:w="0" w:type="auto"/>
        <w:tblLook w:val="04A0" w:firstRow="1" w:lastRow="0" w:firstColumn="1" w:lastColumn="0" w:noHBand="0" w:noVBand="1"/>
      </w:tblPr>
      <w:tblGrid>
        <w:gridCol w:w="9350"/>
      </w:tblGrid>
      <w:tr w:rsidR="00802D38" w:rsidRPr="000906FE" w14:paraId="62AC69A5" w14:textId="77777777" w:rsidTr="00B3437E">
        <w:tc>
          <w:tcPr>
            <w:tcW w:w="9350" w:type="dxa"/>
            <w:shd w:val="clear" w:color="auto" w:fill="23408F"/>
          </w:tcPr>
          <w:p w14:paraId="553432F5" w14:textId="77777777" w:rsidR="008466E4" w:rsidRDefault="008466E4" w:rsidP="00910434">
            <w:pPr>
              <w:jc w:val="center"/>
              <w:rPr>
                <w:rFonts w:ascii="Arial" w:eastAsia="Calibri Light" w:hAnsi="Arial" w:cs="Arial"/>
                <w:b/>
                <w:bCs/>
                <w:color w:val="FFFFFF" w:themeColor="background1"/>
                <w:sz w:val="32"/>
                <w:szCs w:val="32"/>
              </w:rPr>
            </w:pPr>
            <w:r w:rsidRPr="008466E4">
              <w:rPr>
                <w:rFonts w:ascii="Arial" w:eastAsia="Calibri Light" w:hAnsi="Arial" w:cs="Arial"/>
                <w:b/>
                <w:bCs/>
                <w:color w:val="FFFFFF" w:themeColor="background1"/>
                <w:sz w:val="32"/>
                <w:szCs w:val="32"/>
              </w:rPr>
              <w:t xml:space="preserve">Finding Joy When Taking Up Multiple Pathways: </w:t>
            </w:r>
          </w:p>
          <w:p w14:paraId="1E98B033" w14:textId="5007C598" w:rsidR="00802D38" w:rsidRPr="000906FE" w:rsidRDefault="008466E4" w:rsidP="00910434">
            <w:pPr>
              <w:jc w:val="center"/>
              <w:rPr>
                <w:rFonts w:ascii="Arial" w:eastAsia="Calibri Light" w:hAnsi="Arial" w:cs="Arial"/>
                <w:b/>
                <w:bCs/>
                <w:color w:val="FFFFFF" w:themeColor="background1"/>
                <w:sz w:val="32"/>
                <w:szCs w:val="32"/>
              </w:rPr>
            </w:pPr>
            <w:r w:rsidRPr="008466E4">
              <w:rPr>
                <w:rFonts w:ascii="Arial" w:eastAsia="Calibri Light" w:hAnsi="Arial" w:cs="Arial"/>
                <w:b/>
                <w:bCs/>
                <w:color w:val="FFFFFF" w:themeColor="background1"/>
                <w:sz w:val="32"/>
                <w:szCs w:val="32"/>
              </w:rPr>
              <w:t>Enhancing Instruction for All Students</w:t>
            </w:r>
          </w:p>
        </w:tc>
      </w:tr>
    </w:tbl>
    <w:p w14:paraId="3414B339" w14:textId="1836BFBA" w:rsidR="0B0BE328" w:rsidRPr="000906FE" w:rsidRDefault="0B0BE328" w:rsidP="00312606">
      <w:pPr>
        <w:spacing w:after="0"/>
        <w:rPr>
          <w:rFonts w:ascii="Arial" w:eastAsia="Calibri" w:hAnsi="Arial" w:cs="Arial"/>
          <w:color w:val="FFFFFF" w:themeColor="background1"/>
        </w:rPr>
      </w:pPr>
      <w:r w:rsidRPr="000906FE">
        <w:rPr>
          <w:rFonts w:ascii="Arial" w:eastAsia="Calibri Light" w:hAnsi="Arial" w:cs="Arial"/>
          <w:color w:val="FFFFFF" w:themeColor="background1"/>
        </w:rPr>
        <w:t>communities.</w:t>
      </w:r>
    </w:p>
    <w:p w14:paraId="79892870" w14:textId="77777777" w:rsidR="00D662D7" w:rsidRDefault="008466E4" w:rsidP="00522B99">
      <w:pPr>
        <w:rPr>
          <w:rFonts w:ascii="Arial" w:eastAsia="Calibri Light" w:hAnsi="Arial" w:cs="Arial"/>
          <w:color w:val="000000" w:themeColor="text1"/>
          <w:sz w:val="24"/>
          <w:szCs w:val="24"/>
        </w:rPr>
      </w:pPr>
      <w:r w:rsidRPr="008466E4">
        <w:rPr>
          <w:rFonts w:ascii="Arial" w:eastAsia="Calibri Light" w:hAnsi="Arial" w:cs="Arial"/>
          <w:color w:val="000000" w:themeColor="text1"/>
          <w:sz w:val="24"/>
          <w:szCs w:val="24"/>
        </w:rPr>
        <w:t xml:space="preserve">By dismantling “inequitable structures, including ability grouping and tracking” (NCTM 2020, </w:t>
      </w:r>
      <w:r w:rsidRPr="00103E34">
        <w:rPr>
          <w:rFonts w:ascii="Arial" w:eastAsia="Calibri Light" w:hAnsi="Arial" w:cs="Arial"/>
          <w:i/>
          <w:iCs/>
          <w:color w:val="000000" w:themeColor="text1"/>
          <w:sz w:val="24"/>
          <w:szCs w:val="24"/>
        </w:rPr>
        <w:t>Catalyzing Change in Early Childhood and Elementary Mathematics: Initiating Critical Conversations</w:t>
      </w:r>
      <w:r w:rsidRPr="008466E4">
        <w:rPr>
          <w:rFonts w:ascii="Arial" w:eastAsia="Calibri Light" w:hAnsi="Arial" w:cs="Arial"/>
          <w:color w:val="000000" w:themeColor="text1"/>
          <w:sz w:val="24"/>
          <w:szCs w:val="24"/>
        </w:rPr>
        <w:t xml:space="preserve">, p. 25), teachers are tasked to differentiate their mathematics instruction in new and innovative ways. We suggest joy should be at the center of this differentiation, allowing students choice and opportunities to play with </w:t>
      </w:r>
      <w:proofErr w:type="gramStart"/>
      <w:r w:rsidRPr="008466E4">
        <w:rPr>
          <w:rFonts w:ascii="Arial" w:eastAsia="Calibri Light" w:hAnsi="Arial" w:cs="Arial"/>
          <w:color w:val="000000" w:themeColor="text1"/>
          <w:sz w:val="24"/>
          <w:szCs w:val="24"/>
        </w:rPr>
        <w:t>the mathematics</w:t>
      </w:r>
      <w:proofErr w:type="gramEnd"/>
      <w:r w:rsidRPr="008466E4">
        <w:rPr>
          <w:rFonts w:ascii="Arial" w:eastAsia="Calibri Light" w:hAnsi="Arial" w:cs="Arial"/>
          <w:color w:val="000000" w:themeColor="text1"/>
          <w:sz w:val="24"/>
          <w:szCs w:val="24"/>
        </w:rPr>
        <w:t xml:space="preserve"> with an inquisitive mindset. In particular, we emphasize the importance that cognitively demanding tasks have in this work, whereby students are supported in their access </w:t>
      </w:r>
      <w:proofErr w:type="gramStart"/>
      <w:r w:rsidRPr="008466E4">
        <w:rPr>
          <w:rFonts w:ascii="Arial" w:eastAsia="Calibri Light" w:hAnsi="Arial" w:cs="Arial"/>
          <w:color w:val="000000" w:themeColor="text1"/>
          <w:sz w:val="24"/>
          <w:szCs w:val="24"/>
        </w:rPr>
        <w:t>to</w:t>
      </w:r>
      <w:proofErr w:type="gramEnd"/>
      <w:r w:rsidRPr="008466E4">
        <w:rPr>
          <w:rFonts w:ascii="Arial" w:eastAsia="Calibri Light" w:hAnsi="Arial" w:cs="Arial"/>
          <w:color w:val="000000" w:themeColor="text1"/>
          <w:sz w:val="24"/>
          <w:szCs w:val="24"/>
        </w:rPr>
        <w:t xml:space="preserve"> </w:t>
      </w:r>
    </w:p>
    <w:p w14:paraId="6C4F070B" w14:textId="0D75C166" w:rsidR="00103E34" w:rsidRDefault="008466E4" w:rsidP="00522B99">
      <w:pPr>
        <w:rPr>
          <w:rFonts w:ascii="Arial" w:eastAsia="Calibri Light" w:hAnsi="Arial" w:cs="Arial"/>
          <w:color w:val="000000" w:themeColor="text1"/>
          <w:sz w:val="24"/>
          <w:szCs w:val="24"/>
        </w:rPr>
      </w:pPr>
      <w:r w:rsidRPr="008466E4">
        <w:rPr>
          <w:rFonts w:ascii="Arial" w:eastAsia="Calibri Light" w:hAnsi="Arial" w:cs="Arial"/>
          <w:color w:val="000000" w:themeColor="text1"/>
          <w:sz w:val="24"/>
          <w:szCs w:val="24"/>
        </w:rPr>
        <w:lastRenderedPageBreak/>
        <w:t xml:space="preserve">mathematics through multiple access points. Moreover, these foci could also allow for discussion around varied and student invented strategies and pathways. Through this differentiated instruction, we wonder </w:t>
      </w:r>
      <w:r w:rsidRPr="00103E34">
        <w:rPr>
          <w:rFonts w:ascii="Arial" w:eastAsia="Calibri Light" w:hAnsi="Arial" w:cs="Arial"/>
          <w:i/>
          <w:iCs/>
          <w:color w:val="000000" w:themeColor="text1"/>
          <w:sz w:val="24"/>
          <w:szCs w:val="24"/>
        </w:rPr>
        <w:t>How can teachers embrace their students’ assets when solving problems in authentic and meaningful ways? How can teachers both support and challenge students with varying mathematical strengths and interests? How can teachers develop an environment that uses students’ curiosity at the center of their mathematics instruction</w:t>
      </w:r>
      <w:r w:rsidRPr="008466E4">
        <w:rPr>
          <w:rFonts w:ascii="Arial" w:eastAsia="Calibri Light" w:hAnsi="Arial" w:cs="Arial"/>
          <w:color w:val="000000" w:themeColor="text1"/>
          <w:sz w:val="24"/>
          <w:szCs w:val="24"/>
        </w:rPr>
        <w:t xml:space="preserve">? Sessions in this strand might include, but are not limited to, the following: </w:t>
      </w:r>
    </w:p>
    <w:p w14:paraId="7B421B78" w14:textId="77777777" w:rsidR="00103E34" w:rsidRPr="00103E34" w:rsidRDefault="008466E4" w:rsidP="00103E34">
      <w:pPr>
        <w:pStyle w:val="ListParagraph"/>
        <w:numPr>
          <w:ilvl w:val="0"/>
          <w:numId w:val="17"/>
        </w:numPr>
        <w:rPr>
          <w:rFonts w:ascii="Arial" w:eastAsia="Calibri Light" w:hAnsi="Arial" w:cs="Arial"/>
          <w:color w:val="000000" w:themeColor="text1"/>
          <w:sz w:val="24"/>
          <w:szCs w:val="24"/>
        </w:rPr>
      </w:pPr>
      <w:r w:rsidRPr="00103E34">
        <w:rPr>
          <w:rFonts w:ascii="Arial" w:eastAsia="Calibri Light" w:hAnsi="Arial" w:cs="Arial"/>
          <w:color w:val="000000" w:themeColor="text1"/>
          <w:sz w:val="24"/>
          <w:szCs w:val="24"/>
        </w:rPr>
        <w:t>Providing Student Choice in Their Strategy Development</w:t>
      </w:r>
    </w:p>
    <w:p w14:paraId="0FF1A678" w14:textId="77777777" w:rsidR="00103E34" w:rsidRPr="00103E34" w:rsidRDefault="008466E4" w:rsidP="00103E34">
      <w:pPr>
        <w:pStyle w:val="ListParagraph"/>
        <w:numPr>
          <w:ilvl w:val="0"/>
          <w:numId w:val="17"/>
        </w:numPr>
        <w:rPr>
          <w:rFonts w:ascii="Arial" w:eastAsia="Calibri Light" w:hAnsi="Arial" w:cs="Arial"/>
          <w:color w:val="000000" w:themeColor="text1"/>
          <w:sz w:val="24"/>
          <w:szCs w:val="24"/>
        </w:rPr>
      </w:pPr>
      <w:r w:rsidRPr="00103E34">
        <w:rPr>
          <w:rFonts w:ascii="Arial" w:eastAsia="Calibri Light" w:hAnsi="Arial" w:cs="Arial"/>
          <w:color w:val="000000" w:themeColor="text1"/>
          <w:sz w:val="24"/>
          <w:szCs w:val="24"/>
        </w:rPr>
        <w:t>Elevating Pathways While Dismantling Tracks and Deficit Mindsets</w:t>
      </w:r>
    </w:p>
    <w:p w14:paraId="02D88A1C" w14:textId="77777777" w:rsidR="00103E34" w:rsidRPr="00103E34" w:rsidRDefault="008466E4" w:rsidP="00103E34">
      <w:pPr>
        <w:pStyle w:val="ListParagraph"/>
        <w:numPr>
          <w:ilvl w:val="0"/>
          <w:numId w:val="17"/>
        </w:numPr>
        <w:rPr>
          <w:rFonts w:ascii="Arial" w:eastAsia="Calibri Light" w:hAnsi="Arial" w:cs="Arial"/>
          <w:color w:val="000000" w:themeColor="text1"/>
          <w:sz w:val="24"/>
          <w:szCs w:val="24"/>
        </w:rPr>
      </w:pPr>
      <w:r w:rsidRPr="00103E34">
        <w:rPr>
          <w:rFonts w:ascii="Arial" w:eastAsia="Calibri Light" w:hAnsi="Arial" w:cs="Arial"/>
          <w:color w:val="000000" w:themeColor="text1"/>
          <w:sz w:val="24"/>
          <w:szCs w:val="24"/>
        </w:rPr>
        <w:t>Offering Unique Learning Trajectories That Explicate Space for Novel Learning Opportunities</w:t>
      </w:r>
    </w:p>
    <w:p w14:paraId="6BA8F538" w14:textId="77777777" w:rsidR="00103E34" w:rsidRPr="00103E34" w:rsidRDefault="008466E4" w:rsidP="00103E34">
      <w:pPr>
        <w:pStyle w:val="ListParagraph"/>
        <w:numPr>
          <w:ilvl w:val="0"/>
          <w:numId w:val="17"/>
        </w:numPr>
        <w:rPr>
          <w:rFonts w:ascii="Arial" w:eastAsia="Calibri Light" w:hAnsi="Arial" w:cs="Arial"/>
          <w:color w:val="000000" w:themeColor="text1"/>
          <w:sz w:val="24"/>
          <w:szCs w:val="24"/>
        </w:rPr>
      </w:pPr>
      <w:r w:rsidRPr="00103E34">
        <w:rPr>
          <w:rFonts w:ascii="Arial" w:eastAsia="Calibri Light" w:hAnsi="Arial" w:cs="Arial"/>
          <w:color w:val="000000" w:themeColor="text1"/>
          <w:sz w:val="24"/>
          <w:szCs w:val="24"/>
        </w:rPr>
        <w:t>Eliciting and Using Evidence of Student Reasoning at the Center of Instruction</w:t>
      </w:r>
    </w:p>
    <w:p w14:paraId="5AEA3B3D" w14:textId="77777777" w:rsidR="00103E34" w:rsidRPr="00103E34" w:rsidRDefault="008466E4" w:rsidP="00103E34">
      <w:pPr>
        <w:pStyle w:val="ListParagraph"/>
        <w:numPr>
          <w:ilvl w:val="0"/>
          <w:numId w:val="17"/>
        </w:numPr>
        <w:rPr>
          <w:rFonts w:ascii="Arial" w:eastAsia="Calibri Light" w:hAnsi="Arial" w:cs="Arial"/>
          <w:color w:val="000000" w:themeColor="text1"/>
          <w:sz w:val="24"/>
          <w:szCs w:val="24"/>
        </w:rPr>
      </w:pPr>
      <w:r w:rsidRPr="00103E34">
        <w:rPr>
          <w:rFonts w:ascii="Arial" w:eastAsia="Calibri Light" w:hAnsi="Arial" w:cs="Arial"/>
          <w:color w:val="000000" w:themeColor="text1"/>
          <w:sz w:val="24"/>
          <w:szCs w:val="24"/>
        </w:rPr>
        <w:t>Investigating Co-teaching Structures to Explore Collaborative Inclusive Practices</w:t>
      </w:r>
    </w:p>
    <w:p w14:paraId="30FF4E60" w14:textId="66EF8B91" w:rsidR="008466E4" w:rsidRDefault="008466E4" w:rsidP="00103E34">
      <w:pPr>
        <w:pStyle w:val="ListParagraph"/>
        <w:numPr>
          <w:ilvl w:val="0"/>
          <w:numId w:val="17"/>
        </w:numPr>
        <w:rPr>
          <w:rFonts w:ascii="Arial" w:eastAsia="Calibri Light" w:hAnsi="Arial" w:cs="Arial"/>
          <w:color w:val="000000" w:themeColor="text1"/>
          <w:sz w:val="24"/>
          <w:szCs w:val="24"/>
        </w:rPr>
      </w:pPr>
      <w:r w:rsidRPr="00103E34">
        <w:rPr>
          <w:rFonts w:ascii="Arial" w:eastAsia="Calibri Light" w:hAnsi="Arial" w:cs="Arial"/>
          <w:color w:val="000000" w:themeColor="text1"/>
          <w:sz w:val="24"/>
          <w:szCs w:val="24"/>
        </w:rPr>
        <w:t>Preparing Mathematics Instruction That Ensures Equitable Learning Opportunities for Multilingual Learners</w:t>
      </w:r>
    </w:p>
    <w:p w14:paraId="73A740D5" w14:textId="77777777" w:rsidR="00103E34" w:rsidRPr="00103E34" w:rsidRDefault="00103E34" w:rsidP="00103E34">
      <w:pPr>
        <w:pStyle w:val="ListParagraph"/>
        <w:rPr>
          <w:rFonts w:ascii="Arial" w:eastAsia="Calibri Light" w:hAnsi="Arial" w:cs="Arial"/>
          <w:color w:val="000000" w:themeColor="text1"/>
          <w:sz w:val="24"/>
          <w:szCs w:val="24"/>
        </w:rPr>
      </w:pPr>
    </w:p>
    <w:tbl>
      <w:tblPr>
        <w:tblStyle w:val="TableGrid"/>
        <w:tblW w:w="0" w:type="auto"/>
        <w:tblLook w:val="04A0" w:firstRow="1" w:lastRow="0" w:firstColumn="1" w:lastColumn="0" w:noHBand="0" w:noVBand="1"/>
      </w:tblPr>
      <w:tblGrid>
        <w:gridCol w:w="9350"/>
      </w:tblGrid>
      <w:tr w:rsidR="00802D38" w:rsidRPr="000906FE" w14:paraId="037AEDB2" w14:textId="77777777" w:rsidTr="00B3437E">
        <w:tc>
          <w:tcPr>
            <w:tcW w:w="9350" w:type="dxa"/>
            <w:shd w:val="clear" w:color="auto" w:fill="23408F"/>
          </w:tcPr>
          <w:p w14:paraId="191389D4" w14:textId="77777777" w:rsidR="00834320" w:rsidRDefault="00834320" w:rsidP="00FD01E3">
            <w:pPr>
              <w:jc w:val="center"/>
              <w:rPr>
                <w:rFonts w:ascii="Arial" w:eastAsia="Calibri" w:hAnsi="Arial" w:cs="Arial"/>
                <w:b/>
                <w:bCs/>
                <w:color w:val="FFFFFF" w:themeColor="background1"/>
                <w:sz w:val="32"/>
                <w:szCs w:val="32"/>
              </w:rPr>
            </w:pPr>
            <w:r w:rsidRPr="00834320">
              <w:rPr>
                <w:rFonts w:ascii="Arial" w:eastAsia="Calibri" w:hAnsi="Arial" w:cs="Arial"/>
                <w:b/>
                <w:bCs/>
                <w:color w:val="FFFFFF" w:themeColor="background1"/>
                <w:sz w:val="32"/>
                <w:szCs w:val="32"/>
              </w:rPr>
              <w:t xml:space="preserve">Uplift, Empower, and Promote a Sense of Agency </w:t>
            </w:r>
          </w:p>
          <w:p w14:paraId="010A4EBA" w14:textId="3E493218" w:rsidR="00802D38" w:rsidRPr="000906FE" w:rsidRDefault="00834320" w:rsidP="00FD01E3">
            <w:pPr>
              <w:jc w:val="center"/>
              <w:rPr>
                <w:rFonts w:ascii="Arial" w:eastAsia="Calibri" w:hAnsi="Arial" w:cs="Arial"/>
                <w:b/>
                <w:bCs/>
                <w:color w:val="FFFFFF" w:themeColor="background1"/>
                <w:sz w:val="32"/>
                <w:szCs w:val="32"/>
              </w:rPr>
            </w:pPr>
            <w:r w:rsidRPr="00834320">
              <w:rPr>
                <w:rFonts w:ascii="Arial" w:eastAsia="Calibri" w:hAnsi="Arial" w:cs="Arial"/>
                <w:b/>
                <w:bCs/>
                <w:color w:val="FFFFFF" w:themeColor="background1"/>
                <w:sz w:val="32"/>
                <w:szCs w:val="32"/>
              </w:rPr>
              <w:t>in Mathematical Communities</w:t>
            </w:r>
          </w:p>
        </w:tc>
      </w:tr>
    </w:tbl>
    <w:p w14:paraId="06311DD9" w14:textId="77777777" w:rsidR="00B727E8" w:rsidRPr="000906FE" w:rsidRDefault="00B727E8" w:rsidP="00B727E8">
      <w:pPr>
        <w:pStyle w:val="NoSpacing"/>
        <w:rPr>
          <w:rFonts w:ascii="Arial" w:hAnsi="Arial" w:cs="Arial"/>
        </w:rPr>
      </w:pPr>
    </w:p>
    <w:p w14:paraId="45A25632" w14:textId="4C87B208" w:rsidR="00834320" w:rsidRDefault="00834320" w:rsidP="00B04223">
      <w:pPr>
        <w:rPr>
          <w:rFonts w:ascii="Arial" w:eastAsia="Calibri Light" w:hAnsi="Arial" w:cs="Arial"/>
          <w:color w:val="000000" w:themeColor="text1"/>
          <w:sz w:val="24"/>
          <w:szCs w:val="24"/>
        </w:rPr>
      </w:pPr>
      <w:r w:rsidRPr="00834320">
        <w:rPr>
          <w:rFonts w:ascii="Arial" w:eastAsia="Calibri Light" w:hAnsi="Arial" w:cs="Arial"/>
          <w:color w:val="000000" w:themeColor="text1"/>
          <w:sz w:val="24"/>
          <w:szCs w:val="24"/>
        </w:rPr>
        <w:t xml:space="preserve">NCTM engages in advocacy to focus, raise awareness, and influence decision-makers and the public on issues concerning high-quality mathematics teaching and learning. "Rehumanizing mathematics seeks to not only decouple mathematics from wealth, domination, and compliance, [but to recouple] it with connection, joy, and belonging" (Gutiérrez 2018, </w:t>
      </w:r>
      <w:r w:rsidRPr="00B24A4E">
        <w:rPr>
          <w:rFonts w:ascii="Arial" w:eastAsia="Calibri Light" w:hAnsi="Arial" w:cs="Arial"/>
          <w:i/>
          <w:iCs/>
          <w:color w:val="000000" w:themeColor="text1"/>
          <w:sz w:val="24"/>
          <w:szCs w:val="24"/>
        </w:rPr>
        <w:t>Rehumanizing Mathematics for Black, Indigenous, and Latinx Students</w:t>
      </w:r>
      <w:r w:rsidRPr="00834320">
        <w:rPr>
          <w:rFonts w:ascii="Arial" w:eastAsia="Calibri Light" w:hAnsi="Arial" w:cs="Arial"/>
          <w:color w:val="000000" w:themeColor="text1"/>
          <w:sz w:val="24"/>
          <w:szCs w:val="24"/>
        </w:rPr>
        <w:t xml:space="preserve">, p. 4). In this strand, we will focus on advocacy and community work that can support and facilitate joy in the teaching and learning of mathematics. </w:t>
      </w:r>
      <w:r w:rsidRPr="00B24A4E">
        <w:rPr>
          <w:rFonts w:ascii="Arial" w:eastAsia="Calibri Light" w:hAnsi="Arial" w:cs="Arial"/>
          <w:i/>
          <w:iCs/>
          <w:color w:val="000000" w:themeColor="text1"/>
          <w:sz w:val="24"/>
          <w:szCs w:val="24"/>
        </w:rPr>
        <w:t>What do humanizing practices and policies look like in and out of the mathematics classroom? What is possible when we learn about and leverage knowledge of our students’ communities, including the knowledge and wisdom of community members? How can our communities be used as mathematical resources and support mathematics teaching and learning in the classroom</w:t>
      </w:r>
      <w:r w:rsidRPr="00834320">
        <w:rPr>
          <w:rFonts w:ascii="Arial" w:eastAsia="Calibri Light" w:hAnsi="Arial" w:cs="Arial"/>
          <w:color w:val="000000" w:themeColor="text1"/>
          <w:sz w:val="24"/>
          <w:szCs w:val="24"/>
        </w:rPr>
        <w:t>? Sessions in this strand might include, but are not limited to, the following:</w:t>
      </w:r>
    </w:p>
    <w:p w14:paraId="203309C9" w14:textId="77777777" w:rsidR="00BF5423" w:rsidRPr="00BF5423" w:rsidRDefault="00BF5423" w:rsidP="00BF5423">
      <w:pPr>
        <w:pStyle w:val="ListParagraph"/>
        <w:numPr>
          <w:ilvl w:val="0"/>
          <w:numId w:val="18"/>
        </w:numPr>
        <w:rPr>
          <w:rFonts w:ascii="Arial" w:eastAsia="Calibri Light" w:hAnsi="Arial" w:cs="Arial"/>
          <w:color w:val="000000" w:themeColor="text1"/>
          <w:sz w:val="24"/>
          <w:szCs w:val="24"/>
        </w:rPr>
      </w:pPr>
      <w:r w:rsidRPr="00BF5423">
        <w:rPr>
          <w:rFonts w:ascii="Arial" w:eastAsia="Calibri Light" w:hAnsi="Arial" w:cs="Arial"/>
          <w:color w:val="000000" w:themeColor="text1"/>
          <w:sz w:val="24"/>
          <w:szCs w:val="24"/>
        </w:rPr>
        <w:lastRenderedPageBreak/>
        <w:t>Dismantling Inequitable Structures, Challenging Spaces of Marginality and Privilege, and Redefining What Counts as Knowing Math and Who Can Be Good at Math</w:t>
      </w:r>
    </w:p>
    <w:p w14:paraId="0D7ADEB4" w14:textId="77777777" w:rsidR="00BF5423" w:rsidRPr="00BF5423" w:rsidRDefault="00BF5423" w:rsidP="00BF5423">
      <w:pPr>
        <w:pStyle w:val="ListParagraph"/>
        <w:numPr>
          <w:ilvl w:val="0"/>
          <w:numId w:val="18"/>
        </w:numPr>
        <w:rPr>
          <w:rFonts w:ascii="Arial" w:eastAsia="Calibri Light" w:hAnsi="Arial" w:cs="Arial"/>
          <w:color w:val="000000" w:themeColor="text1"/>
          <w:sz w:val="24"/>
          <w:szCs w:val="24"/>
        </w:rPr>
      </w:pPr>
      <w:r w:rsidRPr="00BF5423">
        <w:rPr>
          <w:rFonts w:ascii="Arial" w:eastAsia="Calibri Light" w:hAnsi="Arial" w:cs="Arial"/>
          <w:color w:val="000000" w:themeColor="text1"/>
          <w:sz w:val="24"/>
          <w:szCs w:val="24"/>
        </w:rPr>
        <w:t>Sharing Policies or Practices That Elevate the Professional Status of Mathematics Teachers and Promote Joyful Learning Communities</w:t>
      </w:r>
    </w:p>
    <w:p w14:paraId="76B8D741" w14:textId="77777777" w:rsidR="00BF5423" w:rsidRPr="00BF5423" w:rsidRDefault="00BF5423" w:rsidP="00BF5423">
      <w:pPr>
        <w:pStyle w:val="ListParagraph"/>
        <w:numPr>
          <w:ilvl w:val="0"/>
          <w:numId w:val="18"/>
        </w:numPr>
        <w:rPr>
          <w:rFonts w:ascii="Arial" w:eastAsia="Calibri Light" w:hAnsi="Arial" w:cs="Arial"/>
          <w:color w:val="000000" w:themeColor="text1"/>
          <w:sz w:val="24"/>
          <w:szCs w:val="24"/>
        </w:rPr>
      </w:pPr>
      <w:r w:rsidRPr="00BF5423">
        <w:rPr>
          <w:rFonts w:ascii="Arial" w:eastAsia="Calibri Light" w:hAnsi="Arial" w:cs="Arial"/>
          <w:color w:val="000000" w:themeColor="text1"/>
          <w:sz w:val="24"/>
          <w:szCs w:val="24"/>
        </w:rPr>
        <w:t>Employing Strategies to Recruit and Retain Mathematics Teachers</w:t>
      </w:r>
    </w:p>
    <w:p w14:paraId="23CA850B" w14:textId="3A3C9D2D" w:rsidR="00BF5423" w:rsidRDefault="00BF5423" w:rsidP="00BF5423">
      <w:pPr>
        <w:pStyle w:val="ListParagraph"/>
        <w:numPr>
          <w:ilvl w:val="0"/>
          <w:numId w:val="18"/>
        </w:numPr>
        <w:rPr>
          <w:rFonts w:ascii="Arial" w:eastAsia="Calibri Light" w:hAnsi="Arial" w:cs="Arial"/>
          <w:color w:val="000000" w:themeColor="text1"/>
          <w:sz w:val="24"/>
          <w:szCs w:val="24"/>
        </w:rPr>
      </w:pPr>
      <w:r w:rsidRPr="00BF5423">
        <w:rPr>
          <w:rFonts w:ascii="Arial" w:eastAsia="Calibri Light" w:hAnsi="Arial" w:cs="Arial"/>
          <w:color w:val="000000" w:themeColor="text1"/>
          <w:sz w:val="24"/>
          <w:szCs w:val="24"/>
        </w:rPr>
        <w:t xml:space="preserve">Identifying the Political Pressures that Teachers are Currently Facing and Sharing </w:t>
      </w:r>
      <w:r w:rsidRPr="00B24A4E">
        <w:rPr>
          <w:rFonts w:ascii="Arial" w:eastAsia="Calibri Light" w:hAnsi="Arial" w:cs="Arial"/>
          <w:i/>
          <w:iCs/>
          <w:color w:val="000000" w:themeColor="text1"/>
          <w:sz w:val="24"/>
          <w:szCs w:val="24"/>
        </w:rPr>
        <w:t>Strategies for Creative Insubordination in Mathematics Teaching</w:t>
      </w:r>
      <w:r w:rsidRPr="00BF5423">
        <w:rPr>
          <w:rFonts w:ascii="Arial" w:eastAsia="Calibri Light" w:hAnsi="Arial" w:cs="Arial"/>
          <w:color w:val="000000" w:themeColor="text1"/>
          <w:sz w:val="24"/>
          <w:szCs w:val="24"/>
        </w:rPr>
        <w:t xml:space="preserve"> (Gutiérrez 2016)</w:t>
      </w:r>
    </w:p>
    <w:p w14:paraId="7BC9AA88" w14:textId="77777777" w:rsidR="00BF5423" w:rsidRPr="00BF5423" w:rsidRDefault="00BF5423" w:rsidP="00BF5423">
      <w:pPr>
        <w:pStyle w:val="ListParagraph"/>
        <w:rPr>
          <w:rFonts w:ascii="Arial" w:eastAsia="Calibri Light" w:hAnsi="Arial" w:cs="Arial"/>
          <w:color w:val="000000" w:themeColor="text1"/>
          <w:sz w:val="24"/>
          <w:szCs w:val="24"/>
        </w:rPr>
      </w:pPr>
    </w:p>
    <w:tbl>
      <w:tblPr>
        <w:tblStyle w:val="TableGrid"/>
        <w:tblW w:w="0" w:type="auto"/>
        <w:tblLook w:val="04A0" w:firstRow="1" w:lastRow="0" w:firstColumn="1" w:lastColumn="0" w:noHBand="0" w:noVBand="1"/>
      </w:tblPr>
      <w:tblGrid>
        <w:gridCol w:w="9350"/>
      </w:tblGrid>
      <w:tr w:rsidR="00312606" w:rsidRPr="000906FE" w14:paraId="38DB75E0" w14:textId="77777777" w:rsidTr="00B3437E">
        <w:tc>
          <w:tcPr>
            <w:tcW w:w="9350" w:type="dxa"/>
            <w:shd w:val="clear" w:color="auto" w:fill="23408F"/>
          </w:tcPr>
          <w:p w14:paraId="0A069053" w14:textId="2AB3E74B" w:rsidR="00312606" w:rsidRPr="000906FE" w:rsidRDefault="00C677A3" w:rsidP="00910434">
            <w:pPr>
              <w:jc w:val="center"/>
              <w:rPr>
                <w:rFonts w:ascii="Arial" w:eastAsia="Calibri" w:hAnsi="Arial" w:cs="Arial"/>
                <w:b/>
                <w:bCs/>
                <w:color w:val="FFFFFF" w:themeColor="background1"/>
                <w:sz w:val="32"/>
                <w:szCs w:val="32"/>
              </w:rPr>
            </w:pPr>
            <w:r w:rsidRPr="00C677A3">
              <w:rPr>
                <w:rFonts w:ascii="Arial" w:eastAsia="Calibri" w:hAnsi="Arial" w:cs="Arial"/>
                <w:b/>
                <w:bCs/>
                <w:color w:val="FFFFFF" w:themeColor="background1"/>
                <w:sz w:val="32"/>
                <w:szCs w:val="32"/>
              </w:rPr>
              <w:t>Catalyzing Change through Equitable Technology Integration</w:t>
            </w:r>
          </w:p>
        </w:tc>
      </w:tr>
    </w:tbl>
    <w:p w14:paraId="7BD6AC02" w14:textId="77777777" w:rsidR="007A6789" w:rsidRDefault="0054671B" w:rsidP="00946259">
      <w:pPr>
        <w:rPr>
          <w:rFonts w:ascii="Arial" w:eastAsia="Calibri Light" w:hAnsi="Arial" w:cs="Arial"/>
          <w:color w:val="000000" w:themeColor="text1"/>
          <w:sz w:val="24"/>
          <w:szCs w:val="24"/>
        </w:rPr>
      </w:pPr>
      <w:r w:rsidRPr="0054671B">
        <w:rPr>
          <w:rFonts w:ascii="Arial" w:eastAsia="Calibri Light" w:hAnsi="Arial" w:cs="Arial"/>
          <w:color w:val="000000" w:themeColor="text1"/>
          <w:sz w:val="24"/>
          <w:szCs w:val="24"/>
        </w:rPr>
        <w:t xml:space="preserve">Using the capabilities of technology is essential for educators and learners to inform and transform how they learn, experience, communicate, assess, and do mathematics. Technology should be used to develop and deepen learner understanding, stimulate interest in the mathematics being learned, and increase mathematical proficiency. By harnessing technologies to facilitate computations and test conjectures, students and teachers alike find joy in creating new-to-them mathematical content. Aware of limitations and excited by possibilities, teachers implement technology-infused activities to provide more equitable access and opportunities for </w:t>
      </w:r>
      <w:proofErr w:type="gramStart"/>
      <w:r w:rsidRPr="0054671B">
        <w:rPr>
          <w:rFonts w:ascii="Arial" w:eastAsia="Calibri Light" w:hAnsi="Arial" w:cs="Arial"/>
          <w:color w:val="000000" w:themeColor="text1"/>
          <w:sz w:val="24"/>
          <w:szCs w:val="24"/>
        </w:rPr>
        <w:t>each and every</w:t>
      </w:r>
      <w:proofErr w:type="gramEnd"/>
      <w:r w:rsidRPr="0054671B">
        <w:rPr>
          <w:rFonts w:ascii="Arial" w:eastAsia="Calibri Light" w:hAnsi="Arial" w:cs="Arial"/>
          <w:color w:val="000000" w:themeColor="text1"/>
          <w:sz w:val="24"/>
          <w:szCs w:val="24"/>
        </w:rPr>
        <w:t xml:space="preserve"> learner to actively engage and participate in the learning of mathematics. </w:t>
      </w:r>
      <w:r w:rsidRPr="007A6789">
        <w:rPr>
          <w:rFonts w:ascii="Arial" w:eastAsia="Calibri Light" w:hAnsi="Arial" w:cs="Arial"/>
          <w:i/>
          <w:iCs/>
          <w:color w:val="000000" w:themeColor="text1"/>
          <w:sz w:val="24"/>
          <w:szCs w:val="24"/>
        </w:rPr>
        <w:t xml:space="preserve">How does our use of technology position </w:t>
      </w:r>
      <w:proofErr w:type="gramStart"/>
      <w:r w:rsidRPr="007A6789">
        <w:rPr>
          <w:rFonts w:ascii="Arial" w:eastAsia="Calibri Light" w:hAnsi="Arial" w:cs="Arial"/>
          <w:i/>
          <w:iCs/>
          <w:color w:val="000000" w:themeColor="text1"/>
          <w:sz w:val="24"/>
          <w:szCs w:val="24"/>
        </w:rPr>
        <w:t>each and every</w:t>
      </w:r>
      <w:proofErr w:type="gramEnd"/>
      <w:r w:rsidRPr="007A6789">
        <w:rPr>
          <w:rFonts w:ascii="Arial" w:eastAsia="Calibri Light" w:hAnsi="Arial" w:cs="Arial"/>
          <w:i/>
          <w:iCs/>
          <w:color w:val="000000" w:themeColor="text1"/>
          <w:sz w:val="24"/>
          <w:szCs w:val="24"/>
        </w:rPr>
        <w:t xml:space="preserve"> student as a powerful doer of mathematics? How can we use technology in transformative ways to communicate safely and productively about mathematics, within and across different mathematics education communities (e.g., among students, with colleagues, with families)? How can we use technology to support students’ interest in and sense making about relevant social contexts facing our communities? How can teachers and teacher leaders support one another as we continue to develop and reflect on our deepening of technology integration and a vision of high-quality, equitable instruction with technology that is aligned with NCTM’s effective and equitable teaching practices? (2014, Principles to Actions: Ensuring Mathematical Success for All)</w:t>
      </w:r>
      <w:r w:rsidRPr="0054671B">
        <w:rPr>
          <w:rFonts w:ascii="Arial" w:eastAsia="Calibri Light" w:hAnsi="Arial" w:cs="Arial"/>
          <w:color w:val="000000" w:themeColor="text1"/>
          <w:sz w:val="24"/>
          <w:szCs w:val="24"/>
        </w:rPr>
        <w:t xml:space="preserve"> Sessions in this strand might include, but are not limited to, the following: </w:t>
      </w:r>
    </w:p>
    <w:p w14:paraId="597CC2B3" w14:textId="77777777" w:rsidR="007A6789" w:rsidRPr="007A6789" w:rsidRDefault="0054671B" w:rsidP="007A6789">
      <w:pPr>
        <w:pStyle w:val="ListParagraph"/>
        <w:numPr>
          <w:ilvl w:val="0"/>
          <w:numId w:val="19"/>
        </w:numPr>
        <w:rPr>
          <w:rFonts w:ascii="Arial" w:eastAsia="Calibri Light" w:hAnsi="Arial" w:cs="Arial"/>
          <w:color w:val="000000" w:themeColor="text1"/>
          <w:sz w:val="24"/>
          <w:szCs w:val="24"/>
        </w:rPr>
      </w:pPr>
      <w:r w:rsidRPr="007A6789">
        <w:rPr>
          <w:rFonts w:ascii="Arial" w:eastAsia="Calibri Light" w:hAnsi="Arial" w:cs="Arial"/>
          <w:color w:val="000000" w:themeColor="text1"/>
          <w:sz w:val="24"/>
          <w:szCs w:val="24"/>
        </w:rPr>
        <w:t>Showcasing the Brilliance of Learners of All Ages, Abilities, and Backgrounds</w:t>
      </w:r>
    </w:p>
    <w:p w14:paraId="1EFADFE4" w14:textId="77777777" w:rsidR="007A6789" w:rsidRPr="007A6789" w:rsidRDefault="0054671B" w:rsidP="007A6789">
      <w:pPr>
        <w:pStyle w:val="ListParagraph"/>
        <w:numPr>
          <w:ilvl w:val="0"/>
          <w:numId w:val="19"/>
        </w:numPr>
        <w:rPr>
          <w:rFonts w:ascii="Arial" w:eastAsia="Calibri Light" w:hAnsi="Arial" w:cs="Arial"/>
          <w:color w:val="000000" w:themeColor="text1"/>
          <w:sz w:val="24"/>
          <w:szCs w:val="24"/>
        </w:rPr>
      </w:pPr>
      <w:r w:rsidRPr="007A6789">
        <w:rPr>
          <w:rFonts w:ascii="Arial" w:eastAsia="Calibri Light" w:hAnsi="Arial" w:cs="Arial"/>
          <w:color w:val="000000" w:themeColor="text1"/>
          <w:sz w:val="24"/>
          <w:szCs w:val="24"/>
        </w:rPr>
        <w:lastRenderedPageBreak/>
        <w:t>Leveraging Technologies for Collaborations and Communication to Increase Opportunities for Authentic Learning Experiences That Promote Learners' Success</w:t>
      </w:r>
    </w:p>
    <w:p w14:paraId="7814DC03" w14:textId="77777777" w:rsidR="007A6789" w:rsidRPr="007A6789" w:rsidRDefault="0054671B" w:rsidP="007A6789">
      <w:pPr>
        <w:pStyle w:val="ListParagraph"/>
        <w:numPr>
          <w:ilvl w:val="0"/>
          <w:numId w:val="19"/>
        </w:numPr>
        <w:rPr>
          <w:rFonts w:ascii="Arial" w:eastAsia="Calibri Light" w:hAnsi="Arial" w:cs="Arial"/>
          <w:color w:val="000000" w:themeColor="text1"/>
          <w:sz w:val="24"/>
          <w:szCs w:val="24"/>
        </w:rPr>
      </w:pPr>
      <w:r w:rsidRPr="007A6789">
        <w:rPr>
          <w:rFonts w:ascii="Arial" w:eastAsia="Calibri Light" w:hAnsi="Arial" w:cs="Arial"/>
          <w:color w:val="000000" w:themeColor="text1"/>
          <w:sz w:val="24"/>
          <w:szCs w:val="24"/>
        </w:rPr>
        <w:t>Creating Opportunities to Support the Reasoning and Sense Making of Relevant Social Contexts Connected to Relevant Issues Facing Our Communities</w:t>
      </w:r>
    </w:p>
    <w:p w14:paraId="4E5D213D" w14:textId="77777777" w:rsidR="007A6789" w:rsidRPr="007A6789" w:rsidRDefault="0054671B" w:rsidP="007A6789">
      <w:pPr>
        <w:pStyle w:val="ListParagraph"/>
        <w:numPr>
          <w:ilvl w:val="0"/>
          <w:numId w:val="19"/>
        </w:numPr>
        <w:rPr>
          <w:rFonts w:ascii="Arial" w:eastAsia="Calibri Light" w:hAnsi="Arial" w:cs="Arial"/>
          <w:color w:val="000000" w:themeColor="text1"/>
          <w:sz w:val="24"/>
          <w:szCs w:val="24"/>
        </w:rPr>
      </w:pPr>
      <w:r w:rsidRPr="007A6789">
        <w:rPr>
          <w:rFonts w:ascii="Arial" w:eastAsia="Calibri Light" w:hAnsi="Arial" w:cs="Arial"/>
          <w:color w:val="000000" w:themeColor="text1"/>
          <w:sz w:val="24"/>
          <w:szCs w:val="24"/>
        </w:rPr>
        <w:t>Developing Systems of Reflective Practice to Support Educators as They Plan for and Use Technology in Their Instruction</w:t>
      </w:r>
    </w:p>
    <w:p w14:paraId="09FD06FC" w14:textId="65D10DE1" w:rsidR="0054671B" w:rsidRDefault="0054671B" w:rsidP="007A6789">
      <w:pPr>
        <w:pStyle w:val="ListParagraph"/>
        <w:numPr>
          <w:ilvl w:val="0"/>
          <w:numId w:val="19"/>
        </w:numPr>
        <w:rPr>
          <w:rFonts w:ascii="Arial" w:eastAsia="Calibri Light" w:hAnsi="Arial" w:cs="Arial"/>
          <w:color w:val="000000" w:themeColor="text1"/>
          <w:sz w:val="24"/>
          <w:szCs w:val="24"/>
        </w:rPr>
      </w:pPr>
      <w:r w:rsidRPr="007A6789">
        <w:rPr>
          <w:rFonts w:ascii="Arial" w:eastAsia="Calibri Light" w:hAnsi="Arial" w:cs="Arial"/>
          <w:color w:val="000000" w:themeColor="text1"/>
          <w:sz w:val="24"/>
          <w:szCs w:val="24"/>
        </w:rPr>
        <w:t>Identifying Elements from Mathematical and Technological Knowledge Bases to Support Learners’ Creation of New Mathematical Knowledge to Respond to Societal Questions or Bring About Joyful Learning</w:t>
      </w:r>
    </w:p>
    <w:p w14:paraId="04089432" w14:textId="77777777" w:rsidR="007A6789" w:rsidRPr="007A6789" w:rsidRDefault="007A6789" w:rsidP="007A6789">
      <w:pPr>
        <w:pStyle w:val="ListParagraph"/>
        <w:rPr>
          <w:rFonts w:ascii="Arial" w:eastAsia="Calibri Light" w:hAnsi="Arial" w:cs="Arial"/>
          <w:color w:val="000000" w:themeColor="text1"/>
          <w:sz w:val="24"/>
          <w:szCs w:val="24"/>
        </w:rPr>
      </w:pPr>
    </w:p>
    <w:tbl>
      <w:tblPr>
        <w:tblStyle w:val="TableGrid"/>
        <w:tblW w:w="0" w:type="auto"/>
        <w:tblLook w:val="04A0" w:firstRow="1" w:lastRow="0" w:firstColumn="1" w:lastColumn="0" w:noHBand="0" w:noVBand="1"/>
      </w:tblPr>
      <w:tblGrid>
        <w:gridCol w:w="9350"/>
      </w:tblGrid>
      <w:tr w:rsidR="00FE0E75" w:rsidRPr="000906FE" w14:paraId="2884C97E" w14:textId="77777777" w:rsidTr="00B3437E">
        <w:tc>
          <w:tcPr>
            <w:tcW w:w="9350" w:type="dxa"/>
            <w:shd w:val="clear" w:color="auto" w:fill="23408F"/>
          </w:tcPr>
          <w:p w14:paraId="77E1B25E" w14:textId="6B807C57" w:rsidR="00FE0E75" w:rsidRPr="000906FE" w:rsidRDefault="00AB7114" w:rsidP="007C56B1">
            <w:pPr>
              <w:jc w:val="center"/>
              <w:rPr>
                <w:rFonts w:ascii="Arial" w:eastAsia="Calibri" w:hAnsi="Arial" w:cs="Arial"/>
                <w:b/>
                <w:bCs/>
                <w:color w:val="FFFFFF" w:themeColor="background1"/>
                <w:sz w:val="32"/>
                <w:szCs w:val="32"/>
              </w:rPr>
            </w:pPr>
            <w:r w:rsidRPr="00AB7114">
              <w:rPr>
                <w:rFonts w:ascii="Arial" w:eastAsia="Calibri" w:hAnsi="Arial" w:cs="Arial"/>
                <w:b/>
                <w:bCs/>
                <w:color w:val="FFFFFF" w:themeColor="background1"/>
                <w:sz w:val="32"/>
                <w:szCs w:val="32"/>
              </w:rPr>
              <w:t>Discovering Joy through Deep Mathematical Understanding Inspired by New Perspectives</w:t>
            </w:r>
          </w:p>
        </w:tc>
      </w:tr>
    </w:tbl>
    <w:p w14:paraId="0932BEAB" w14:textId="77777777" w:rsidR="00FE0E75" w:rsidRPr="000906FE" w:rsidRDefault="00FE0E75" w:rsidP="00FE0E75">
      <w:pPr>
        <w:pStyle w:val="NoSpacing"/>
        <w:rPr>
          <w:rFonts w:ascii="Arial" w:hAnsi="Arial" w:cs="Arial"/>
        </w:rPr>
      </w:pPr>
    </w:p>
    <w:p w14:paraId="21C93182" w14:textId="77777777" w:rsidR="00B63421" w:rsidRDefault="00AB7114" w:rsidP="006E566B">
      <w:pPr>
        <w:rPr>
          <w:rFonts w:ascii="Arial" w:eastAsia="Calibri Light" w:hAnsi="Arial" w:cs="Arial"/>
          <w:color w:val="000000" w:themeColor="text1"/>
          <w:sz w:val="24"/>
          <w:szCs w:val="24"/>
        </w:rPr>
      </w:pPr>
      <w:r w:rsidRPr="00AB7114">
        <w:rPr>
          <w:rFonts w:ascii="Arial" w:eastAsia="Calibri Light" w:hAnsi="Arial" w:cs="Arial"/>
          <w:color w:val="000000" w:themeColor="text1"/>
          <w:sz w:val="24"/>
          <w:szCs w:val="24"/>
        </w:rPr>
        <w:t xml:space="preserve">The idea that deep mathematical understanding can happen only within the beige walls of a “traditional” math classroom is a thing of the past. This strand will focus on effective teaching practices that help develop students’ mathematical proficiencies and processes. By doing so, we honor students’ personal experiences, identities, cultures, backgrounds, and prior math experiences to nurture deep learning of mathematics content while instilling a joy of learning mathematics. </w:t>
      </w:r>
      <w:r w:rsidRPr="00B63421">
        <w:rPr>
          <w:rFonts w:ascii="Arial" w:eastAsia="Calibri Light" w:hAnsi="Arial" w:cs="Arial"/>
          <w:i/>
          <w:iCs/>
          <w:color w:val="000000" w:themeColor="text1"/>
          <w:sz w:val="24"/>
          <w:szCs w:val="24"/>
        </w:rPr>
        <w:t>What routines can be implemented to honor individual perspectives? Which instructional methods promote understanding and growth in the math classroom? How can student mathematical discourse, student thinking, and opportunities for students to joyfully engage in meaningful math practices be encouraged through strategies, routines, and tasks</w:t>
      </w:r>
      <w:r w:rsidRPr="00AB7114">
        <w:rPr>
          <w:rFonts w:ascii="Arial" w:eastAsia="Calibri Light" w:hAnsi="Arial" w:cs="Arial"/>
          <w:color w:val="000000" w:themeColor="text1"/>
          <w:sz w:val="24"/>
          <w:szCs w:val="24"/>
        </w:rPr>
        <w:t xml:space="preserve">? Sessions in this strand will provide participants with strategies to implement new perspectives—from both teacher and student—that will enhance joy in the math classroom. Sessions in this strand may include, but are not limited to, the following: </w:t>
      </w:r>
    </w:p>
    <w:p w14:paraId="723207B6" w14:textId="77777777" w:rsidR="00B63421" w:rsidRPr="00B63421" w:rsidRDefault="00AB7114" w:rsidP="00B63421">
      <w:pPr>
        <w:pStyle w:val="ListParagraph"/>
        <w:numPr>
          <w:ilvl w:val="0"/>
          <w:numId w:val="20"/>
        </w:numPr>
        <w:rPr>
          <w:rFonts w:ascii="Arial" w:eastAsia="Calibri Light" w:hAnsi="Arial" w:cs="Arial"/>
          <w:color w:val="000000" w:themeColor="text1"/>
          <w:sz w:val="24"/>
          <w:szCs w:val="24"/>
        </w:rPr>
      </w:pPr>
      <w:r w:rsidRPr="00B63421">
        <w:rPr>
          <w:rFonts w:ascii="Arial" w:eastAsia="Calibri Light" w:hAnsi="Arial" w:cs="Arial"/>
          <w:color w:val="000000" w:themeColor="text1"/>
          <w:sz w:val="24"/>
          <w:szCs w:val="24"/>
        </w:rPr>
        <w:t>Effective Teaching Practices</w:t>
      </w:r>
    </w:p>
    <w:p w14:paraId="02DFB646" w14:textId="77777777" w:rsidR="00B63421" w:rsidRPr="00B63421" w:rsidRDefault="00AB7114" w:rsidP="00B63421">
      <w:pPr>
        <w:pStyle w:val="ListParagraph"/>
        <w:numPr>
          <w:ilvl w:val="0"/>
          <w:numId w:val="20"/>
        </w:numPr>
        <w:rPr>
          <w:rFonts w:ascii="Arial" w:eastAsia="Calibri Light" w:hAnsi="Arial" w:cs="Arial"/>
          <w:color w:val="000000" w:themeColor="text1"/>
          <w:sz w:val="24"/>
          <w:szCs w:val="24"/>
        </w:rPr>
      </w:pPr>
      <w:r w:rsidRPr="00B63421">
        <w:rPr>
          <w:rFonts w:ascii="Arial" w:eastAsia="Calibri Light" w:hAnsi="Arial" w:cs="Arial"/>
          <w:color w:val="000000" w:themeColor="text1"/>
          <w:sz w:val="24"/>
          <w:szCs w:val="24"/>
        </w:rPr>
        <w:t>Student-Led Activities, • Choice in Learning</w:t>
      </w:r>
    </w:p>
    <w:p w14:paraId="3D481300" w14:textId="77777777" w:rsidR="00B63421" w:rsidRPr="00B63421" w:rsidRDefault="00AB7114" w:rsidP="00B63421">
      <w:pPr>
        <w:pStyle w:val="ListParagraph"/>
        <w:numPr>
          <w:ilvl w:val="0"/>
          <w:numId w:val="20"/>
        </w:numPr>
        <w:rPr>
          <w:rFonts w:ascii="Arial" w:eastAsia="Calibri Light" w:hAnsi="Arial" w:cs="Arial"/>
          <w:color w:val="000000" w:themeColor="text1"/>
          <w:sz w:val="24"/>
          <w:szCs w:val="24"/>
        </w:rPr>
      </w:pPr>
      <w:r w:rsidRPr="00B63421">
        <w:rPr>
          <w:rFonts w:ascii="Arial" w:eastAsia="Calibri Light" w:hAnsi="Arial" w:cs="Arial"/>
          <w:color w:val="000000" w:themeColor="text1"/>
          <w:sz w:val="24"/>
          <w:szCs w:val="24"/>
        </w:rPr>
        <w:t>Hands-on Engagement</w:t>
      </w:r>
    </w:p>
    <w:p w14:paraId="050C3D2D" w14:textId="77777777" w:rsidR="00B63421" w:rsidRPr="00B63421" w:rsidRDefault="00AB7114" w:rsidP="00B63421">
      <w:pPr>
        <w:pStyle w:val="ListParagraph"/>
        <w:numPr>
          <w:ilvl w:val="0"/>
          <w:numId w:val="20"/>
        </w:numPr>
        <w:rPr>
          <w:rFonts w:ascii="Arial" w:eastAsia="Calibri Light" w:hAnsi="Arial" w:cs="Arial"/>
          <w:color w:val="000000" w:themeColor="text1"/>
          <w:sz w:val="24"/>
          <w:szCs w:val="24"/>
        </w:rPr>
      </w:pPr>
      <w:r w:rsidRPr="00B63421">
        <w:rPr>
          <w:rFonts w:ascii="Arial" w:eastAsia="Calibri Light" w:hAnsi="Arial" w:cs="Arial"/>
          <w:color w:val="000000" w:themeColor="text1"/>
          <w:sz w:val="24"/>
          <w:szCs w:val="24"/>
        </w:rPr>
        <w:t>Real-World/Personal Connections</w:t>
      </w:r>
    </w:p>
    <w:p w14:paraId="75EA17FB" w14:textId="41938B8A" w:rsidR="00AB7114" w:rsidRDefault="00AB7114" w:rsidP="00B63421">
      <w:pPr>
        <w:pStyle w:val="ListParagraph"/>
        <w:numPr>
          <w:ilvl w:val="0"/>
          <w:numId w:val="20"/>
        </w:numPr>
        <w:rPr>
          <w:rFonts w:ascii="Arial" w:eastAsia="Calibri Light" w:hAnsi="Arial" w:cs="Arial"/>
          <w:color w:val="000000" w:themeColor="text1"/>
          <w:sz w:val="24"/>
          <w:szCs w:val="24"/>
        </w:rPr>
      </w:pPr>
      <w:r w:rsidRPr="00B63421">
        <w:rPr>
          <w:rFonts w:ascii="Arial" w:eastAsia="Calibri Light" w:hAnsi="Arial" w:cs="Arial"/>
          <w:color w:val="000000" w:themeColor="text1"/>
          <w:sz w:val="24"/>
          <w:szCs w:val="24"/>
        </w:rPr>
        <w:t>Recognizing Individual Success</w:t>
      </w:r>
    </w:p>
    <w:p w14:paraId="5E25FECE" w14:textId="77777777" w:rsidR="00B63421" w:rsidRPr="00B63421" w:rsidRDefault="00B63421" w:rsidP="00B63421">
      <w:pPr>
        <w:pStyle w:val="ListParagraph"/>
        <w:rPr>
          <w:rFonts w:ascii="Arial" w:eastAsia="Calibri Light" w:hAnsi="Arial" w:cs="Arial"/>
          <w:color w:val="000000" w:themeColor="text1"/>
          <w:sz w:val="24"/>
          <w:szCs w:val="24"/>
        </w:rPr>
      </w:pPr>
    </w:p>
    <w:tbl>
      <w:tblPr>
        <w:tblStyle w:val="TableGrid"/>
        <w:tblW w:w="0" w:type="auto"/>
        <w:tblLook w:val="04A0" w:firstRow="1" w:lastRow="0" w:firstColumn="1" w:lastColumn="0" w:noHBand="0" w:noVBand="1"/>
      </w:tblPr>
      <w:tblGrid>
        <w:gridCol w:w="9350"/>
      </w:tblGrid>
      <w:tr w:rsidR="006E566B" w:rsidRPr="000906FE" w14:paraId="16B5FA20" w14:textId="77777777" w:rsidTr="00B3437E">
        <w:tc>
          <w:tcPr>
            <w:tcW w:w="9350" w:type="dxa"/>
            <w:shd w:val="clear" w:color="auto" w:fill="23408F"/>
          </w:tcPr>
          <w:p w14:paraId="7076C023" w14:textId="64F3B60C" w:rsidR="006E566B" w:rsidRPr="000906FE" w:rsidRDefault="005A007D">
            <w:pPr>
              <w:jc w:val="center"/>
              <w:rPr>
                <w:rFonts w:ascii="Arial" w:eastAsia="Calibri" w:hAnsi="Arial" w:cs="Arial"/>
                <w:b/>
                <w:bCs/>
                <w:color w:val="FFFFFF" w:themeColor="background1"/>
                <w:sz w:val="32"/>
                <w:szCs w:val="32"/>
              </w:rPr>
            </w:pPr>
            <w:r w:rsidRPr="005A007D">
              <w:rPr>
                <w:rFonts w:ascii="Arial" w:eastAsia="Calibri" w:hAnsi="Arial" w:cs="Arial"/>
                <w:b/>
                <w:bCs/>
                <w:color w:val="FFFFFF" w:themeColor="background1"/>
                <w:sz w:val="32"/>
                <w:szCs w:val="32"/>
              </w:rPr>
              <w:lastRenderedPageBreak/>
              <w:t>Finding Joy and a Sense of Belonging through the Analysis and Reflection of Student Assessment Outcomes</w:t>
            </w:r>
          </w:p>
        </w:tc>
      </w:tr>
    </w:tbl>
    <w:p w14:paraId="5E495765" w14:textId="77777777" w:rsidR="006E566B" w:rsidRPr="000906FE" w:rsidRDefault="006E566B" w:rsidP="006E566B">
      <w:pPr>
        <w:pStyle w:val="NoSpacing"/>
        <w:rPr>
          <w:rFonts w:ascii="Arial" w:hAnsi="Arial" w:cs="Arial"/>
        </w:rPr>
      </w:pPr>
    </w:p>
    <w:p w14:paraId="657F65F7" w14:textId="77777777" w:rsidR="005F6A22" w:rsidRDefault="005F6A22" w:rsidP="00630C96">
      <w:pPr>
        <w:rPr>
          <w:rFonts w:ascii="Arial" w:eastAsia="Calibri Light" w:hAnsi="Arial" w:cs="Arial"/>
          <w:color w:val="000000" w:themeColor="text1"/>
          <w:sz w:val="24"/>
          <w:szCs w:val="24"/>
        </w:rPr>
      </w:pPr>
      <w:r w:rsidRPr="005F6A22">
        <w:rPr>
          <w:rFonts w:ascii="Arial" w:eastAsia="Calibri Light" w:hAnsi="Arial" w:cs="Arial"/>
          <w:color w:val="000000" w:themeColor="text1"/>
          <w:sz w:val="24"/>
          <w:szCs w:val="24"/>
        </w:rPr>
        <w:t xml:space="preserve">Supporting students to understand that obtaining and retaining their mathematical knowledge has greater significance than a letter grade. These experiences should cultivate a mindset devoid of barriers that hinder student growth while promoting a positive outlook on mathematics and students’ mathematical identities. In this strand, we will focus on how teachers navigate the next steps when examining formative and summative assessment data. We see assessment data as an intentional tool to support students in understanding and building on their positive mathematical identity, and not a barrier to mathematical opportunities and experiences. </w:t>
      </w:r>
      <w:r w:rsidRPr="004F384C">
        <w:rPr>
          <w:rFonts w:ascii="Arial" w:eastAsia="Calibri Light" w:hAnsi="Arial" w:cs="Arial"/>
          <w:i/>
          <w:iCs/>
          <w:color w:val="000000" w:themeColor="text1"/>
          <w:sz w:val="24"/>
          <w:szCs w:val="24"/>
        </w:rPr>
        <w:t>How can mathematics educators use data analysis to promote student ownership in their learning and success? How can data support the development of individualized instructional practices</w:t>
      </w:r>
      <w:r w:rsidRPr="005F6A22">
        <w:rPr>
          <w:rFonts w:ascii="Arial" w:eastAsia="Calibri Light" w:hAnsi="Arial" w:cs="Arial"/>
          <w:color w:val="000000" w:themeColor="text1"/>
          <w:sz w:val="24"/>
          <w:szCs w:val="24"/>
        </w:rPr>
        <w:t xml:space="preserve">? Sessions in this strand may include, but are not limited to, the following: </w:t>
      </w:r>
    </w:p>
    <w:p w14:paraId="27432203" w14:textId="77777777" w:rsidR="005F6A22" w:rsidRPr="005F6A22" w:rsidRDefault="005F6A22" w:rsidP="005F6A22">
      <w:pPr>
        <w:pStyle w:val="ListParagraph"/>
        <w:numPr>
          <w:ilvl w:val="0"/>
          <w:numId w:val="21"/>
        </w:numPr>
        <w:rPr>
          <w:rFonts w:ascii="Arial" w:eastAsia="Calibri Light" w:hAnsi="Arial" w:cs="Arial"/>
          <w:color w:val="000000" w:themeColor="text1"/>
          <w:sz w:val="24"/>
          <w:szCs w:val="24"/>
        </w:rPr>
      </w:pPr>
      <w:r w:rsidRPr="005F6A22">
        <w:rPr>
          <w:rFonts w:ascii="Arial" w:eastAsia="Calibri Light" w:hAnsi="Arial" w:cs="Arial"/>
          <w:color w:val="000000" w:themeColor="text1"/>
          <w:sz w:val="24"/>
          <w:szCs w:val="24"/>
        </w:rPr>
        <w:t>Assessment Design in Mathematics</w:t>
      </w:r>
    </w:p>
    <w:p w14:paraId="26CF0F79" w14:textId="77777777" w:rsidR="005F6A22" w:rsidRPr="005F6A22" w:rsidRDefault="005F6A22" w:rsidP="005F6A22">
      <w:pPr>
        <w:pStyle w:val="ListParagraph"/>
        <w:numPr>
          <w:ilvl w:val="0"/>
          <w:numId w:val="21"/>
        </w:numPr>
        <w:rPr>
          <w:rFonts w:ascii="Arial" w:eastAsia="Calibri Light" w:hAnsi="Arial" w:cs="Arial"/>
          <w:color w:val="000000" w:themeColor="text1"/>
          <w:sz w:val="24"/>
          <w:szCs w:val="24"/>
        </w:rPr>
      </w:pPr>
      <w:r w:rsidRPr="005F6A22">
        <w:rPr>
          <w:rFonts w:ascii="Arial" w:eastAsia="Calibri Light" w:hAnsi="Arial" w:cs="Arial"/>
          <w:color w:val="000000" w:themeColor="text1"/>
          <w:sz w:val="24"/>
          <w:szCs w:val="24"/>
        </w:rPr>
        <w:t>Teachers Using Assessments to Plan Next Steps</w:t>
      </w:r>
    </w:p>
    <w:p w14:paraId="4A5FE79A" w14:textId="77777777" w:rsidR="005F6A22" w:rsidRPr="005F6A22" w:rsidRDefault="005F6A22" w:rsidP="005F6A22">
      <w:pPr>
        <w:pStyle w:val="ListParagraph"/>
        <w:numPr>
          <w:ilvl w:val="0"/>
          <w:numId w:val="21"/>
        </w:numPr>
        <w:rPr>
          <w:rFonts w:ascii="Arial" w:eastAsia="Calibri Light" w:hAnsi="Arial" w:cs="Arial"/>
          <w:color w:val="000000" w:themeColor="text1"/>
          <w:sz w:val="24"/>
          <w:szCs w:val="24"/>
        </w:rPr>
      </w:pPr>
      <w:r w:rsidRPr="005F6A22">
        <w:rPr>
          <w:rFonts w:ascii="Arial" w:eastAsia="Calibri Light" w:hAnsi="Arial" w:cs="Arial"/>
          <w:color w:val="000000" w:themeColor="text1"/>
          <w:sz w:val="24"/>
          <w:szCs w:val="24"/>
        </w:rPr>
        <w:t>Students Using Assessments as a Form of Feedback and Ownership</w:t>
      </w:r>
    </w:p>
    <w:p w14:paraId="6A613A91" w14:textId="77777777" w:rsidR="005F6A22" w:rsidRPr="005F6A22" w:rsidRDefault="005F6A22" w:rsidP="005F6A22">
      <w:pPr>
        <w:pStyle w:val="ListParagraph"/>
        <w:numPr>
          <w:ilvl w:val="0"/>
          <w:numId w:val="21"/>
        </w:numPr>
        <w:rPr>
          <w:rFonts w:ascii="Arial" w:eastAsia="Calibri Light" w:hAnsi="Arial" w:cs="Arial"/>
          <w:color w:val="000000" w:themeColor="text1"/>
          <w:sz w:val="24"/>
          <w:szCs w:val="24"/>
        </w:rPr>
      </w:pPr>
      <w:r w:rsidRPr="005F6A22">
        <w:rPr>
          <w:rFonts w:ascii="Arial" w:eastAsia="Calibri Light" w:hAnsi="Arial" w:cs="Arial"/>
          <w:color w:val="000000" w:themeColor="text1"/>
          <w:sz w:val="24"/>
          <w:szCs w:val="24"/>
        </w:rPr>
        <w:t>Critical Conversations About Equitable Assessment Design</w:t>
      </w:r>
    </w:p>
    <w:p w14:paraId="06244D09" w14:textId="77777777" w:rsidR="005F6A22" w:rsidRPr="005F6A22" w:rsidRDefault="005F6A22" w:rsidP="005F6A22">
      <w:pPr>
        <w:pStyle w:val="ListParagraph"/>
        <w:numPr>
          <w:ilvl w:val="0"/>
          <w:numId w:val="21"/>
        </w:numPr>
        <w:rPr>
          <w:rFonts w:ascii="Arial" w:eastAsia="Calibri Light" w:hAnsi="Arial" w:cs="Arial"/>
          <w:color w:val="000000" w:themeColor="text1"/>
          <w:sz w:val="24"/>
          <w:szCs w:val="24"/>
        </w:rPr>
      </w:pPr>
      <w:r w:rsidRPr="005F6A22">
        <w:rPr>
          <w:rFonts w:ascii="Arial" w:eastAsia="Calibri Light" w:hAnsi="Arial" w:cs="Arial"/>
          <w:color w:val="000000" w:themeColor="text1"/>
          <w:sz w:val="24"/>
          <w:szCs w:val="24"/>
        </w:rPr>
        <w:t>Recognizing the Bias in Traditional Assessment Practices</w:t>
      </w:r>
    </w:p>
    <w:p w14:paraId="4E23D562" w14:textId="77777777" w:rsidR="005F6A22" w:rsidRPr="005F6A22" w:rsidRDefault="005F6A22" w:rsidP="005F6A22">
      <w:pPr>
        <w:pStyle w:val="ListParagraph"/>
        <w:numPr>
          <w:ilvl w:val="0"/>
          <w:numId w:val="21"/>
        </w:numPr>
        <w:rPr>
          <w:rFonts w:ascii="Arial" w:eastAsia="Calibri Light" w:hAnsi="Arial" w:cs="Arial"/>
          <w:color w:val="000000" w:themeColor="text1"/>
          <w:sz w:val="24"/>
          <w:szCs w:val="24"/>
        </w:rPr>
      </w:pPr>
      <w:r w:rsidRPr="005F6A22">
        <w:rPr>
          <w:rFonts w:ascii="Arial" w:eastAsia="Calibri Light" w:hAnsi="Arial" w:cs="Arial"/>
          <w:color w:val="000000" w:themeColor="text1"/>
          <w:sz w:val="24"/>
          <w:szCs w:val="24"/>
        </w:rPr>
        <w:t xml:space="preserve">Implementing Alternative Assessment Practices (e.g., </w:t>
      </w:r>
      <w:proofErr w:type="spellStart"/>
      <w:r w:rsidRPr="005F6A22">
        <w:rPr>
          <w:rFonts w:ascii="Arial" w:eastAsia="Calibri Light" w:hAnsi="Arial" w:cs="Arial"/>
          <w:color w:val="000000" w:themeColor="text1"/>
          <w:sz w:val="24"/>
          <w:szCs w:val="24"/>
        </w:rPr>
        <w:t>Ungrading</w:t>
      </w:r>
      <w:proofErr w:type="spellEnd"/>
      <w:r w:rsidRPr="005F6A22">
        <w:rPr>
          <w:rFonts w:ascii="Arial" w:eastAsia="Calibri Light" w:hAnsi="Arial" w:cs="Arial"/>
          <w:color w:val="000000" w:themeColor="text1"/>
          <w:sz w:val="24"/>
          <w:szCs w:val="24"/>
        </w:rPr>
        <w:t>)</w:t>
      </w:r>
    </w:p>
    <w:p w14:paraId="3291ADD3" w14:textId="77777777" w:rsidR="005F6A22" w:rsidRPr="005F6A22" w:rsidRDefault="005F6A22" w:rsidP="005F6A22">
      <w:pPr>
        <w:pStyle w:val="ListParagraph"/>
        <w:numPr>
          <w:ilvl w:val="0"/>
          <w:numId w:val="21"/>
        </w:numPr>
        <w:rPr>
          <w:rFonts w:ascii="Arial" w:eastAsia="Calibri Light" w:hAnsi="Arial" w:cs="Arial"/>
          <w:color w:val="000000" w:themeColor="text1"/>
          <w:sz w:val="24"/>
          <w:szCs w:val="24"/>
        </w:rPr>
      </w:pPr>
      <w:r w:rsidRPr="005F6A22">
        <w:rPr>
          <w:rFonts w:ascii="Arial" w:eastAsia="Calibri Light" w:hAnsi="Arial" w:cs="Arial"/>
          <w:color w:val="000000" w:themeColor="text1"/>
          <w:sz w:val="24"/>
          <w:szCs w:val="24"/>
        </w:rPr>
        <w:t>Providing Asset-based Feedback</w:t>
      </w:r>
    </w:p>
    <w:p w14:paraId="3374265C" w14:textId="77777777" w:rsidR="005F6A22" w:rsidRPr="005F6A22" w:rsidRDefault="005F6A22" w:rsidP="005F6A22">
      <w:pPr>
        <w:pStyle w:val="ListParagraph"/>
        <w:numPr>
          <w:ilvl w:val="0"/>
          <w:numId w:val="21"/>
        </w:numPr>
        <w:rPr>
          <w:rFonts w:ascii="Arial" w:eastAsia="Calibri Light" w:hAnsi="Arial" w:cs="Arial"/>
          <w:color w:val="000000" w:themeColor="text1"/>
          <w:sz w:val="24"/>
          <w:szCs w:val="24"/>
        </w:rPr>
      </w:pPr>
      <w:r w:rsidRPr="005F6A22">
        <w:rPr>
          <w:rFonts w:ascii="Arial" w:eastAsia="Calibri Light" w:hAnsi="Arial" w:cs="Arial"/>
          <w:color w:val="000000" w:themeColor="text1"/>
          <w:sz w:val="24"/>
          <w:szCs w:val="24"/>
        </w:rPr>
        <w:t>Leveraging Multiple Points of Data to Support Every Child</w:t>
      </w:r>
    </w:p>
    <w:p w14:paraId="401CB359" w14:textId="1B245D6F" w:rsidR="00BF1613" w:rsidRPr="00A924E8" w:rsidRDefault="005F6A22" w:rsidP="00BF1613">
      <w:pPr>
        <w:pStyle w:val="ListParagraph"/>
        <w:numPr>
          <w:ilvl w:val="0"/>
          <w:numId w:val="21"/>
        </w:numPr>
        <w:rPr>
          <w:rFonts w:ascii="Arial" w:eastAsia="Calibri Light" w:hAnsi="Arial" w:cs="Arial"/>
          <w:color w:val="000000" w:themeColor="text1"/>
          <w:sz w:val="24"/>
          <w:szCs w:val="24"/>
        </w:rPr>
      </w:pPr>
      <w:r w:rsidRPr="005F6A22">
        <w:rPr>
          <w:rFonts w:ascii="Arial" w:eastAsia="Calibri Light" w:hAnsi="Arial" w:cs="Arial"/>
          <w:color w:val="000000" w:themeColor="text1"/>
          <w:sz w:val="24"/>
          <w:szCs w:val="24"/>
        </w:rPr>
        <w:t>Dismantling Grade-Driven Motivation</w:t>
      </w:r>
    </w:p>
    <w:p w14:paraId="5D0D793E" w14:textId="77777777" w:rsidR="00BF1613" w:rsidRPr="00BF1613" w:rsidRDefault="00BF1613" w:rsidP="00BF1613">
      <w:pPr>
        <w:rPr>
          <w:rFonts w:ascii="Arial" w:eastAsia="Calibri Light" w:hAnsi="Arial" w:cs="Arial"/>
          <w:color w:val="000000" w:themeColor="text1"/>
          <w:sz w:val="24"/>
          <w:szCs w:val="24"/>
        </w:rPr>
      </w:pPr>
    </w:p>
    <w:tbl>
      <w:tblPr>
        <w:tblStyle w:val="TableGrid"/>
        <w:tblW w:w="0" w:type="auto"/>
        <w:tblLook w:val="04A0" w:firstRow="1" w:lastRow="0" w:firstColumn="1" w:lastColumn="0" w:noHBand="0" w:noVBand="1"/>
      </w:tblPr>
      <w:tblGrid>
        <w:gridCol w:w="9350"/>
      </w:tblGrid>
      <w:tr w:rsidR="004F384C" w:rsidRPr="000906FE" w14:paraId="0DBA32A1" w14:textId="77777777" w:rsidTr="00F07279">
        <w:tc>
          <w:tcPr>
            <w:tcW w:w="9350" w:type="dxa"/>
            <w:shd w:val="clear" w:color="auto" w:fill="23408F"/>
          </w:tcPr>
          <w:p w14:paraId="6C016CDC" w14:textId="2D2FAC86" w:rsidR="004F384C" w:rsidRPr="000906FE" w:rsidRDefault="00BF1613" w:rsidP="00BF1613">
            <w:pPr>
              <w:rPr>
                <w:rFonts w:ascii="Arial" w:eastAsia="Calibri" w:hAnsi="Arial" w:cs="Arial"/>
                <w:b/>
                <w:bCs/>
                <w:color w:val="FFFFFF" w:themeColor="background1"/>
                <w:sz w:val="32"/>
                <w:szCs w:val="32"/>
              </w:rPr>
            </w:pPr>
            <w:r w:rsidRPr="00BF1613">
              <w:rPr>
                <w:rFonts w:ascii="Arial" w:eastAsia="Calibri" w:hAnsi="Arial" w:cs="Arial"/>
                <w:b/>
                <w:bCs/>
                <w:color w:val="FFFFFF" w:themeColor="background1"/>
                <w:sz w:val="32"/>
                <w:szCs w:val="32"/>
              </w:rPr>
              <w:t>Joy for Teachers and Students: Stories from the Classroom</w:t>
            </w:r>
          </w:p>
        </w:tc>
      </w:tr>
    </w:tbl>
    <w:p w14:paraId="3B350F7F" w14:textId="77777777" w:rsidR="004F384C" w:rsidRPr="000906FE" w:rsidRDefault="004F384C" w:rsidP="004F384C">
      <w:pPr>
        <w:pStyle w:val="NoSpacing"/>
        <w:rPr>
          <w:rFonts w:ascii="Arial" w:hAnsi="Arial" w:cs="Arial"/>
        </w:rPr>
      </w:pPr>
    </w:p>
    <w:p w14:paraId="15308DC3" w14:textId="77777777" w:rsidR="00DE02DC" w:rsidRDefault="00BF1613" w:rsidP="004F384C">
      <w:pPr>
        <w:rPr>
          <w:rFonts w:ascii="Arial" w:eastAsia="Calibri Light" w:hAnsi="Arial" w:cs="Arial"/>
          <w:color w:val="000000" w:themeColor="text1"/>
          <w:sz w:val="24"/>
          <w:szCs w:val="24"/>
        </w:rPr>
      </w:pPr>
      <w:r w:rsidRPr="00BF1613">
        <w:rPr>
          <w:rFonts w:ascii="Arial" w:eastAsia="Calibri Light" w:hAnsi="Arial" w:cs="Arial"/>
          <w:color w:val="000000" w:themeColor="text1"/>
          <w:sz w:val="24"/>
          <w:szCs w:val="24"/>
        </w:rPr>
        <w:t xml:space="preserve">The effective use of inclusive practices brings joy to the teaching and learning of mathematics. Sessions in this strand use video and student work to showcase the joy in helping students succeed. The sessions can be told through stories that show how intentionality, thoughtfulness, and care ensure that all students find joy in the mathematics classroom. The video or student work provides concrete evidence from classrooms, allowing for discussions around what students say, do, and write about mathematics as well as teacher moves used to support meaningful discourse. Additionally, sessions can highlight the strategies and success that teachers use to find joy in the teaching of mathematics. </w:t>
      </w:r>
      <w:r w:rsidRPr="00964B2E">
        <w:rPr>
          <w:rFonts w:ascii="Arial" w:eastAsia="Calibri Light" w:hAnsi="Arial" w:cs="Arial"/>
          <w:i/>
          <w:iCs/>
          <w:color w:val="000000" w:themeColor="text1"/>
          <w:sz w:val="24"/>
          <w:szCs w:val="24"/>
        </w:rPr>
        <w:t xml:space="preserve">What do inclusive, anti-racist teaching practices look </w:t>
      </w:r>
      <w:r w:rsidRPr="00964B2E">
        <w:rPr>
          <w:rFonts w:ascii="Arial" w:eastAsia="Calibri Light" w:hAnsi="Arial" w:cs="Arial"/>
          <w:i/>
          <w:iCs/>
          <w:color w:val="000000" w:themeColor="text1"/>
          <w:sz w:val="24"/>
          <w:szCs w:val="24"/>
        </w:rPr>
        <w:lastRenderedPageBreak/>
        <w:t>like? How do we nurture students’ positive mathematical identities with activities, practices, and routines? Do you have a success story of disrupting systems of oppression by challenging spaces of marginality and privilege within your classroom? How have you responded to and sustained students’ cultural and linguistic resources? How can we foster all students’ mathematical agency, belonging, and joy</w:t>
      </w:r>
      <w:r w:rsidRPr="00BF1613">
        <w:rPr>
          <w:rFonts w:ascii="Arial" w:eastAsia="Calibri Light" w:hAnsi="Arial" w:cs="Arial"/>
          <w:color w:val="000000" w:themeColor="text1"/>
          <w:sz w:val="24"/>
          <w:szCs w:val="24"/>
        </w:rPr>
        <w:t xml:space="preserve">? Using video and student work, sessions in this strand might include, but are not limited to, the following: </w:t>
      </w:r>
    </w:p>
    <w:p w14:paraId="3BA250C9" w14:textId="77777777" w:rsidR="00DE02DC" w:rsidRPr="00DE02DC" w:rsidRDefault="00BF1613" w:rsidP="00DE02DC">
      <w:pPr>
        <w:pStyle w:val="ListParagraph"/>
        <w:numPr>
          <w:ilvl w:val="0"/>
          <w:numId w:val="22"/>
        </w:numPr>
        <w:rPr>
          <w:rFonts w:ascii="Arial" w:eastAsia="Calibri Light" w:hAnsi="Arial" w:cs="Arial"/>
          <w:color w:val="000000" w:themeColor="text1"/>
          <w:sz w:val="24"/>
          <w:szCs w:val="24"/>
        </w:rPr>
      </w:pPr>
      <w:r w:rsidRPr="00DE02DC">
        <w:rPr>
          <w:rFonts w:ascii="Arial" w:eastAsia="Calibri Light" w:hAnsi="Arial" w:cs="Arial"/>
          <w:color w:val="000000" w:themeColor="text1"/>
          <w:sz w:val="24"/>
          <w:szCs w:val="24"/>
        </w:rPr>
        <w:t>Intentional Learning Experiences That Bring the Joy of Learning Mathematics</w:t>
      </w:r>
    </w:p>
    <w:p w14:paraId="5C65CC82" w14:textId="77777777" w:rsidR="00DE02DC" w:rsidRPr="00DE02DC" w:rsidRDefault="00BF1613" w:rsidP="00DE02DC">
      <w:pPr>
        <w:pStyle w:val="ListParagraph"/>
        <w:numPr>
          <w:ilvl w:val="0"/>
          <w:numId w:val="22"/>
        </w:numPr>
        <w:rPr>
          <w:rFonts w:ascii="Arial" w:eastAsia="Calibri Light" w:hAnsi="Arial" w:cs="Arial"/>
          <w:color w:val="000000" w:themeColor="text1"/>
          <w:sz w:val="24"/>
          <w:szCs w:val="24"/>
        </w:rPr>
      </w:pPr>
      <w:r w:rsidRPr="00DE02DC">
        <w:rPr>
          <w:rFonts w:ascii="Arial" w:eastAsia="Calibri Light" w:hAnsi="Arial" w:cs="Arial"/>
          <w:color w:val="000000" w:themeColor="text1"/>
          <w:sz w:val="24"/>
          <w:szCs w:val="24"/>
        </w:rPr>
        <w:t>Strategies For Promoting Students’ Curiosity and Creativity</w:t>
      </w:r>
    </w:p>
    <w:p w14:paraId="576437D7" w14:textId="77777777" w:rsidR="00DE02DC" w:rsidRPr="00DE02DC" w:rsidRDefault="00BF1613" w:rsidP="00DE02DC">
      <w:pPr>
        <w:pStyle w:val="ListParagraph"/>
        <w:numPr>
          <w:ilvl w:val="0"/>
          <w:numId w:val="22"/>
        </w:numPr>
        <w:rPr>
          <w:rFonts w:ascii="Arial" w:eastAsia="Calibri Light" w:hAnsi="Arial" w:cs="Arial"/>
          <w:color w:val="000000" w:themeColor="text1"/>
          <w:sz w:val="24"/>
          <w:szCs w:val="24"/>
        </w:rPr>
      </w:pPr>
      <w:r w:rsidRPr="00DE02DC">
        <w:rPr>
          <w:rFonts w:ascii="Arial" w:eastAsia="Calibri Light" w:hAnsi="Arial" w:cs="Arial"/>
          <w:color w:val="000000" w:themeColor="text1"/>
          <w:sz w:val="24"/>
          <w:szCs w:val="24"/>
        </w:rPr>
        <w:t>Identification, Revision, and/or Implementation of a Problematic Task (Contained Stereotypes Regarding Family Structure, Race/Ethnicity, Class, Gender, Culture, and Language) Highlighting Lessons Learned</w:t>
      </w:r>
    </w:p>
    <w:p w14:paraId="7A0F94FF" w14:textId="77777777" w:rsidR="00DE02DC" w:rsidRPr="00DE02DC" w:rsidRDefault="00BF1613" w:rsidP="00DE02DC">
      <w:pPr>
        <w:pStyle w:val="ListParagraph"/>
        <w:numPr>
          <w:ilvl w:val="0"/>
          <w:numId w:val="22"/>
        </w:numPr>
        <w:rPr>
          <w:rFonts w:ascii="Arial" w:eastAsia="Calibri Light" w:hAnsi="Arial" w:cs="Arial"/>
          <w:color w:val="000000" w:themeColor="text1"/>
          <w:sz w:val="24"/>
          <w:szCs w:val="24"/>
        </w:rPr>
      </w:pPr>
      <w:r w:rsidRPr="00DE02DC">
        <w:rPr>
          <w:rFonts w:ascii="Arial" w:eastAsia="Calibri Light" w:hAnsi="Arial" w:cs="Arial"/>
          <w:color w:val="000000" w:themeColor="text1"/>
          <w:sz w:val="24"/>
          <w:szCs w:val="24"/>
        </w:rPr>
        <w:t>Celebrations of The Brilliance and Unique Contributions of Our Students</w:t>
      </w:r>
    </w:p>
    <w:p w14:paraId="77CDCCC3" w14:textId="77777777" w:rsidR="00DE02DC" w:rsidRPr="00DE02DC" w:rsidRDefault="00BF1613" w:rsidP="00DE02DC">
      <w:pPr>
        <w:pStyle w:val="ListParagraph"/>
        <w:numPr>
          <w:ilvl w:val="0"/>
          <w:numId w:val="22"/>
        </w:numPr>
        <w:rPr>
          <w:rFonts w:ascii="Arial" w:eastAsia="Calibri Light" w:hAnsi="Arial" w:cs="Arial"/>
          <w:color w:val="000000" w:themeColor="text1"/>
          <w:sz w:val="24"/>
          <w:szCs w:val="24"/>
        </w:rPr>
      </w:pPr>
      <w:r w:rsidRPr="00DE02DC">
        <w:rPr>
          <w:rFonts w:ascii="Arial" w:eastAsia="Calibri Light" w:hAnsi="Arial" w:cs="Arial"/>
          <w:color w:val="000000" w:themeColor="text1"/>
          <w:sz w:val="24"/>
          <w:szCs w:val="24"/>
        </w:rPr>
        <w:t>Situations That Challenge Students to Explore, Problem Solve, and Make Connections</w:t>
      </w:r>
    </w:p>
    <w:p w14:paraId="37A6B2C7" w14:textId="77777777" w:rsidR="00DE02DC" w:rsidRPr="00DE02DC" w:rsidRDefault="00BF1613" w:rsidP="00DE02DC">
      <w:pPr>
        <w:pStyle w:val="ListParagraph"/>
        <w:numPr>
          <w:ilvl w:val="0"/>
          <w:numId w:val="22"/>
        </w:numPr>
        <w:rPr>
          <w:rFonts w:ascii="Arial" w:eastAsia="Calibri Light" w:hAnsi="Arial" w:cs="Arial"/>
          <w:color w:val="000000" w:themeColor="text1"/>
          <w:sz w:val="24"/>
          <w:szCs w:val="24"/>
        </w:rPr>
      </w:pPr>
      <w:r w:rsidRPr="00DE02DC">
        <w:rPr>
          <w:rFonts w:ascii="Arial" w:eastAsia="Calibri Light" w:hAnsi="Arial" w:cs="Arial"/>
          <w:color w:val="000000" w:themeColor="text1"/>
          <w:sz w:val="24"/>
          <w:szCs w:val="24"/>
        </w:rPr>
        <w:t>Examples That Provide Students with the Opportunity to See Mathematics as They Encounter Their World and Make Meaning of It</w:t>
      </w:r>
    </w:p>
    <w:p w14:paraId="00D7A5D4" w14:textId="73C3BFEC" w:rsidR="004F384C" w:rsidRPr="00DE02DC" w:rsidRDefault="00BF1613" w:rsidP="00DE02DC">
      <w:pPr>
        <w:pStyle w:val="ListParagraph"/>
        <w:numPr>
          <w:ilvl w:val="0"/>
          <w:numId w:val="22"/>
        </w:numPr>
        <w:rPr>
          <w:rFonts w:ascii="Arial" w:eastAsia="Calibri Light" w:hAnsi="Arial" w:cs="Arial"/>
          <w:color w:val="000000" w:themeColor="text1"/>
          <w:sz w:val="24"/>
          <w:szCs w:val="24"/>
        </w:rPr>
      </w:pPr>
      <w:r w:rsidRPr="00DE02DC">
        <w:rPr>
          <w:rFonts w:ascii="Arial" w:eastAsia="Calibri Light" w:hAnsi="Arial" w:cs="Arial"/>
          <w:color w:val="000000" w:themeColor="text1"/>
          <w:sz w:val="24"/>
          <w:szCs w:val="24"/>
        </w:rPr>
        <w:t>Stories That Situate Students in Tasks in Which They Can Find Joy in Productive Struggle That Is Appropriately Supported</w:t>
      </w:r>
    </w:p>
    <w:p w14:paraId="12B33620" w14:textId="77777777" w:rsidR="005F6A22" w:rsidRPr="00630C96" w:rsidRDefault="005F6A22" w:rsidP="00630C96">
      <w:pPr>
        <w:rPr>
          <w:rFonts w:ascii="Arial" w:eastAsia="Calibri Light" w:hAnsi="Arial" w:cs="Arial"/>
          <w:color w:val="000000" w:themeColor="text1"/>
          <w:sz w:val="24"/>
          <w:szCs w:val="24"/>
        </w:rPr>
      </w:pPr>
    </w:p>
    <w:tbl>
      <w:tblPr>
        <w:tblW w:w="9625" w:type="dxa"/>
        <w:tblInd w:w="-3"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shd w:val="clear" w:color="auto" w:fill="FFFFFF"/>
        <w:tblCellMar>
          <w:top w:w="15" w:type="dxa"/>
          <w:left w:w="15" w:type="dxa"/>
          <w:bottom w:w="15" w:type="dxa"/>
          <w:right w:w="15" w:type="dxa"/>
        </w:tblCellMar>
        <w:tblLook w:val="04A0" w:firstRow="1" w:lastRow="0" w:firstColumn="1" w:lastColumn="0" w:noHBand="0" w:noVBand="1"/>
      </w:tblPr>
      <w:tblGrid>
        <w:gridCol w:w="9625"/>
      </w:tblGrid>
      <w:tr w:rsidR="00C00683" w:rsidRPr="000906FE" w14:paraId="52BEF4EF" w14:textId="77777777" w:rsidTr="00B3437E">
        <w:tc>
          <w:tcPr>
            <w:tcW w:w="9625" w:type="dxa"/>
            <w:shd w:val="clear" w:color="auto" w:fill="23408F"/>
            <w:tcMar>
              <w:top w:w="120" w:type="dxa"/>
              <w:left w:w="120" w:type="dxa"/>
              <w:bottom w:w="120" w:type="dxa"/>
              <w:right w:w="120" w:type="dxa"/>
            </w:tcMar>
            <w:vAlign w:val="center"/>
            <w:hideMark/>
          </w:tcPr>
          <w:p w14:paraId="78961B3F" w14:textId="76B24D09" w:rsidR="00C00683" w:rsidRPr="000906FE" w:rsidRDefault="750F7C2B" w:rsidP="07F5B42C">
            <w:pPr>
              <w:spacing w:after="0" w:line="240" w:lineRule="auto"/>
              <w:jc w:val="center"/>
              <w:rPr>
                <w:rFonts w:ascii="Arial" w:eastAsia="Times New Roman" w:hAnsi="Arial" w:cs="Arial"/>
                <w:b/>
                <w:bCs/>
                <w:color w:val="FFFFFF" w:themeColor="background1"/>
                <w:sz w:val="36"/>
                <w:szCs w:val="36"/>
              </w:rPr>
            </w:pPr>
            <w:r w:rsidRPr="000906FE">
              <w:rPr>
                <w:rFonts w:ascii="Arial" w:eastAsia="Times New Roman" w:hAnsi="Arial" w:cs="Arial"/>
                <w:b/>
                <w:bCs/>
                <w:color w:val="FFFFFF" w:themeColor="background1"/>
                <w:sz w:val="36"/>
                <w:szCs w:val="36"/>
              </w:rPr>
              <w:t>Registration Rates</w:t>
            </w:r>
          </w:p>
        </w:tc>
      </w:tr>
      <w:tr w:rsidR="00C00683" w:rsidRPr="000906FE" w14:paraId="36495D17" w14:textId="77777777" w:rsidTr="0027413D">
        <w:tc>
          <w:tcPr>
            <w:tcW w:w="9625" w:type="dxa"/>
            <w:shd w:val="clear" w:color="auto" w:fill="FFFFFF" w:themeFill="background1"/>
            <w:tcMar>
              <w:top w:w="120" w:type="dxa"/>
              <w:left w:w="120" w:type="dxa"/>
              <w:bottom w:w="120" w:type="dxa"/>
              <w:right w:w="120" w:type="dxa"/>
            </w:tcMar>
            <w:hideMark/>
          </w:tcPr>
          <w:p w14:paraId="02C763B9" w14:textId="5CF3840B" w:rsidR="00C00683" w:rsidRPr="009F0FDB" w:rsidRDefault="00693ED8" w:rsidP="00477940">
            <w:pPr>
              <w:spacing w:after="0" w:line="240" w:lineRule="auto"/>
              <w:rPr>
                <w:rFonts w:ascii="Arial" w:eastAsia="Times New Roman" w:hAnsi="Arial" w:cs="Arial"/>
                <w:color w:val="333333"/>
                <w:sz w:val="24"/>
                <w:szCs w:val="24"/>
              </w:rPr>
            </w:pPr>
            <w:r w:rsidRPr="009F0FDB">
              <w:rPr>
                <w:rFonts w:ascii="Arial" w:eastAsia="Times New Roman" w:hAnsi="Arial" w:cs="Arial"/>
                <w:color w:val="333333"/>
                <w:sz w:val="24"/>
                <w:szCs w:val="24"/>
              </w:rPr>
              <w:t xml:space="preserve">The most </w:t>
            </w:r>
            <w:r w:rsidR="00B15F43">
              <w:rPr>
                <w:rFonts w:ascii="Arial" w:eastAsia="Times New Roman" w:hAnsi="Arial" w:cs="Arial"/>
                <w:color w:val="333333"/>
                <w:sz w:val="24"/>
                <w:szCs w:val="24"/>
              </w:rPr>
              <w:t>up-to-date</w:t>
            </w:r>
            <w:r w:rsidRPr="009F0FDB">
              <w:rPr>
                <w:rFonts w:ascii="Arial" w:eastAsia="Times New Roman" w:hAnsi="Arial" w:cs="Arial"/>
                <w:color w:val="333333"/>
                <w:sz w:val="24"/>
                <w:szCs w:val="24"/>
              </w:rPr>
              <w:t xml:space="preserve"> rates can be found </w:t>
            </w:r>
            <w:hyperlink r:id="rId15" w:anchor="Rates" w:history="1">
              <w:r w:rsidRPr="00AF5E9F">
                <w:rPr>
                  <w:rStyle w:val="Hyperlink"/>
                  <w:b/>
                  <w:bCs/>
                  <w:sz w:val="24"/>
                  <w:szCs w:val="24"/>
                </w:rPr>
                <w:t>on</w:t>
              </w:r>
              <w:r w:rsidRPr="00AF5E9F">
                <w:rPr>
                  <w:rStyle w:val="Hyperlink"/>
                  <w:b/>
                  <w:bCs/>
                  <w:sz w:val="24"/>
                  <w:szCs w:val="24"/>
                </w:rPr>
                <w:t>l</w:t>
              </w:r>
              <w:r w:rsidRPr="00AF5E9F">
                <w:rPr>
                  <w:rStyle w:val="Hyperlink"/>
                  <w:b/>
                  <w:bCs/>
                  <w:sz w:val="24"/>
                  <w:szCs w:val="24"/>
                </w:rPr>
                <w:t>ine</w:t>
              </w:r>
            </w:hyperlink>
            <w:r w:rsidRPr="009F0FDB">
              <w:rPr>
                <w:rFonts w:ascii="Arial" w:eastAsia="Times New Roman" w:hAnsi="Arial" w:cs="Arial"/>
                <w:color w:val="333333"/>
                <w:sz w:val="24"/>
                <w:szCs w:val="24"/>
              </w:rPr>
              <w:t xml:space="preserve">. </w:t>
            </w:r>
            <w:r w:rsidR="00A759E4" w:rsidRPr="009F0FDB">
              <w:rPr>
                <w:rFonts w:ascii="Arial" w:eastAsia="Times New Roman" w:hAnsi="Arial" w:cs="Arial"/>
                <w:color w:val="333333"/>
                <w:sz w:val="24"/>
                <w:szCs w:val="24"/>
              </w:rPr>
              <w:t xml:space="preserve"> </w:t>
            </w:r>
          </w:p>
        </w:tc>
      </w:tr>
    </w:tbl>
    <w:p w14:paraId="656C95BF" w14:textId="77777777" w:rsidR="006767F9" w:rsidRDefault="006767F9"/>
    <w:tbl>
      <w:tblPr>
        <w:tblStyle w:val="TableGrid"/>
        <w:tblW w:w="9360" w:type="dxa"/>
        <w:tblInd w:w="-5" w:type="dxa"/>
        <w:tblLook w:val="04A0" w:firstRow="1" w:lastRow="0" w:firstColumn="1" w:lastColumn="0" w:noHBand="0" w:noVBand="1"/>
      </w:tblPr>
      <w:tblGrid>
        <w:gridCol w:w="9360"/>
      </w:tblGrid>
      <w:tr w:rsidR="006767F9" w:rsidRPr="000906FE" w14:paraId="1A837C0B" w14:textId="77777777" w:rsidTr="00B3437E">
        <w:tc>
          <w:tcPr>
            <w:tcW w:w="9360" w:type="dxa"/>
            <w:shd w:val="clear" w:color="auto" w:fill="23408F"/>
          </w:tcPr>
          <w:p w14:paraId="11B9A88A" w14:textId="77777777" w:rsidR="006767F9" w:rsidRPr="000906FE" w:rsidRDefault="006767F9">
            <w:pPr>
              <w:jc w:val="center"/>
              <w:rPr>
                <w:rFonts w:ascii="Arial" w:hAnsi="Arial" w:cs="Arial"/>
                <w:b/>
                <w:iCs/>
                <w:color w:val="FFFFFF" w:themeColor="background1"/>
                <w:sz w:val="36"/>
                <w:szCs w:val="36"/>
              </w:rPr>
            </w:pPr>
            <w:r w:rsidRPr="000906FE">
              <w:rPr>
                <w:rFonts w:ascii="Arial" w:hAnsi="Arial" w:cs="Arial"/>
                <w:b/>
                <w:iCs/>
                <w:color w:val="FFFFFF" w:themeColor="background1"/>
                <w:sz w:val="36"/>
                <w:szCs w:val="36"/>
              </w:rPr>
              <w:t>Sample Justification Letter</w:t>
            </w:r>
          </w:p>
        </w:tc>
      </w:tr>
      <w:tr w:rsidR="006767F9" w:rsidRPr="000906FE" w14:paraId="7B086575" w14:textId="77777777">
        <w:tc>
          <w:tcPr>
            <w:tcW w:w="9360" w:type="dxa"/>
            <w:shd w:val="clear" w:color="auto" w:fill="DBE5F1" w:themeFill="accent1" w:themeFillTint="33"/>
          </w:tcPr>
          <w:p w14:paraId="413A7788" w14:textId="36C91909" w:rsidR="006767F9" w:rsidRPr="000906FE" w:rsidRDefault="006767F9">
            <w:pPr>
              <w:rPr>
                <w:rFonts w:ascii="Arial" w:hAnsi="Arial" w:cs="Arial"/>
                <w:bCs/>
                <w:iCs/>
                <w:color w:val="000000"/>
                <w:sz w:val="24"/>
                <w:szCs w:val="24"/>
              </w:rPr>
            </w:pPr>
            <w:r>
              <w:rPr>
                <w:rFonts w:ascii="Arial" w:hAnsi="Arial" w:cs="Arial"/>
                <w:bCs/>
                <w:iCs/>
                <w:sz w:val="24"/>
                <w:szCs w:val="24"/>
              </w:rPr>
              <w:t>Personalize and</w:t>
            </w:r>
            <w:r w:rsidRPr="000906FE">
              <w:rPr>
                <w:rFonts w:ascii="Arial" w:hAnsi="Arial" w:cs="Arial"/>
                <w:bCs/>
                <w:iCs/>
                <w:sz w:val="24"/>
                <w:szCs w:val="24"/>
              </w:rPr>
              <w:t xml:space="preserve"> use this draft letter to help gain approval to attend the </w:t>
            </w:r>
            <w:r w:rsidR="00B3437E">
              <w:rPr>
                <w:rFonts w:ascii="Arial" w:hAnsi="Arial" w:cs="Arial"/>
                <w:b/>
                <w:iCs/>
                <w:sz w:val="24"/>
                <w:szCs w:val="24"/>
              </w:rPr>
              <w:t>NCTM 2024 Virtual Conference</w:t>
            </w:r>
            <w:r w:rsidRPr="000906FE">
              <w:rPr>
                <w:rFonts w:ascii="Arial" w:hAnsi="Arial" w:cs="Arial"/>
                <w:bCs/>
                <w:iCs/>
                <w:sz w:val="24"/>
                <w:szCs w:val="24"/>
              </w:rPr>
              <w:t xml:space="preserve">. </w:t>
            </w:r>
            <w:r>
              <w:rPr>
                <w:rFonts w:ascii="Arial" w:hAnsi="Arial" w:cs="Arial"/>
                <w:bCs/>
                <w:iCs/>
                <w:sz w:val="24"/>
                <w:szCs w:val="24"/>
              </w:rPr>
              <w:t xml:space="preserve">We recommend downloading this portion as a word document to modify and share with your supervisor.  </w:t>
            </w:r>
          </w:p>
        </w:tc>
      </w:tr>
    </w:tbl>
    <w:p w14:paraId="3D20DE9C" w14:textId="77777777" w:rsidR="006767F9" w:rsidRDefault="006767F9" w:rsidP="006767F9">
      <w:pPr>
        <w:spacing w:after="0" w:line="252" w:lineRule="auto"/>
        <w:rPr>
          <w:rFonts w:ascii="Arial" w:hAnsi="Arial" w:cs="Arial"/>
          <w:sz w:val="24"/>
          <w:szCs w:val="24"/>
        </w:rPr>
      </w:pPr>
    </w:p>
    <w:p w14:paraId="678750F8" w14:textId="77777777" w:rsidR="00D662D7" w:rsidRDefault="00D662D7" w:rsidP="006767F9">
      <w:pPr>
        <w:spacing w:after="0" w:line="252" w:lineRule="auto"/>
        <w:rPr>
          <w:rFonts w:ascii="Arial" w:hAnsi="Arial" w:cs="Arial"/>
          <w:sz w:val="24"/>
          <w:szCs w:val="24"/>
        </w:rPr>
      </w:pPr>
    </w:p>
    <w:p w14:paraId="4CD5B30D" w14:textId="77777777" w:rsidR="00D662D7" w:rsidRDefault="00D662D7" w:rsidP="006767F9">
      <w:pPr>
        <w:spacing w:after="0" w:line="252" w:lineRule="auto"/>
        <w:rPr>
          <w:rFonts w:ascii="Arial" w:hAnsi="Arial" w:cs="Arial"/>
          <w:sz w:val="24"/>
          <w:szCs w:val="24"/>
        </w:rPr>
      </w:pPr>
    </w:p>
    <w:p w14:paraId="465F3CA2" w14:textId="77777777" w:rsidR="00D662D7" w:rsidRDefault="00D662D7" w:rsidP="006767F9">
      <w:pPr>
        <w:spacing w:after="0" w:line="252" w:lineRule="auto"/>
        <w:rPr>
          <w:rFonts w:ascii="Arial" w:hAnsi="Arial" w:cs="Arial"/>
          <w:sz w:val="24"/>
          <w:szCs w:val="24"/>
        </w:rPr>
      </w:pPr>
    </w:p>
    <w:p w14:paraId="5A8D914F" w14:textId="77777777" w:rsidR="00A924E8" w:rsidRDefault="00A924E8" w:rsidP="006767F9">
      <w:pPr>
        <w:spacing w:after="0" w:line="252" w:lineRule="auto"/>
        <w:rPr>
          <w:rFonts w:ascii="Arial" w:hAnsi="Arial" w:cs="Arial"/>
          <w:sz w:val="24"/>
          <w:szCs w:val="24"/>
          <w:highlight w:val="yellow"/>
        </w:rPr>
      </w:pPr>
    </w:p>
    <w:p w14:paraId="692B2BC7" w14:textId="77777777" w:rsidR="00A924E8" w:rsidRDefault="00A924E8" w:rsidP="006767F9">
      <w:pPr>
        <w:spacing w:after="0" w:line="252" w:lineRule="auto"/>
        <w:rPr>
          <w:rFonts w:ascii="Arial" w:hAnsi="Arial" w:cs="Arial"/>
          <w:sz w:val="24"/>
          <w:szCs w:val="24"/>
          <w:highlight w:val="yellow"/>
        </w:rPr>
      </w:pPr>
    </w:p>
    <w:p w14:paraId="1B7F0C07" w14:textId="383B5CBE" w:rsidR="006767F9" w:rsidRPr="00A924E8" w:rsidRDefault="00A924E8" w:rsidP="006767F9">
      <w:pPr>
        <w:spacing w:after="0" w:line="252" w:lineRule="auto"/>
        <w:rPr>
          <w:rFonts w:ascii="Arial" w:hAnsi="Arial" w:cs="Arial"/>
          <w:i/>
          <w:iCs/>
          <w:sz w:val="24"/>
          <w:szCs w:val="24"/>
        </w:rPr>
      </w:pPr>
      <w:r w:rsidRPr="00A924E8">
        <w:rPr>
          <w:rFonts w:ascii="Arial" w:hAnsi="Arial" w:cs="Arial"/>
          <w:i/>
          <w:iCs/>
          <w:sz w:val="24"/>
          <w:szCs w:val="24"/>
          <w:highlight w:val="yellow"/>
        </w:rPr>
        <w:lastRenderedPageBreak/>
        <w:t>&lt;</w:t>
      </w:r>
      <w:r w:rsidR="006767F9" w:rsidRPr="00A924E8">
        <w:rPr>
          <w:rFonts w:ascii="Arial" w:hAnsi="Arial" w:cs="Arial"/>
          <w:i/>
          <w:iCs/>
          <w:sz w:val="24"/>
          <w:szCs w:val="24"/>
          <w:highlight w:val="yellow"/>
        </w:rPr>
        <w:t>Date&gt;</w:t>
      </w:r>
    </w:p>
    <w:p w14:paraId="73FD3857" w14:textId="2DB4E561" w:rsidR="006767F9" w:rsidRPr="000906FE" w:rsidRDefault="006767F9" w:rsidP="006767F9">
      <w:pPr>
        <w:spacing w:after="0" w:line="252" w:lineRule="auto"/>
        <w:jc w:val="center"/>
        <w:rPr>
          <w:rFonts w:ascii="Arial" w:hAnsi="Arial" w:cs="Arial"/>
          <w:b/>
          <w:bCs/>
          <w:color w:val="000000"/>
          <w:sz w:val="24"/>
          <w:szCs w:val="24"/>
        </w:rPr>
      </w:pPr>
      <w:r w:rsidRPr="000906FE">
        <w:rPr>
          <w:rFonts w:ascii="Arial" w:hAnsi="Arial" w:cs="Arial"/>
          <w:b/>
          <w:bCs/>
          <w:color w:val="000000"/>
          <w:sz w:val="24"/>
          <w:szCs w:val="24"/>
        </w:rPr>
        <w:t xml:space="preserve">Request to Attend the </w:t>
      </w:r>
      <w:r w:rsidR="00B3437E">
        <w:rPr>
          <w:rFonts w:ascii="Arial" w:hAnsi="Arial" w:cs="Arial"/>
          <w:b/>
          <w:bCs/>
          <w:color w:val="000000"/>
          <w:sz w:val="24"/>
          <w:szCs w:val="24"/>
        </w:rPr>
        <w:t>NCTM 2024 Virtual Conference</w:t>
      </w:r>
    </w:p>
    <w:p w14:paraId="696A8AAD" w14:textId="0B636582" w:rsidR="00F54B80" w:rsidRDefault="00000000" w:rsidP="00F54B80">
      <w:pPr>
        <w:spacing w:after="0" w:line="252" w:lineRule="auto"/>
        <w:jc w:val="center"/>
        <w:rPr>
          <w:rFonts w:ascii="Arial" w:hAnsi="Arial" w:cs="Arial"/>
          <w:b/>
          <w:bCs/>
          <w:sz w:val="24"/>
          <w:szCs w:val="24"/>
        </w:rPr>
      </w:pPr>
      <w:hyperlink r:id="rId16" w:history="1">
        <w:r w:rsidR="00AF5E9F">
          <w:rPr>
            <w:rStyle w:val="Hyperlink"/>
            <w:rFonts w:ascii="Arial" w:hAnsi="Arial" w:cs="Arial"/>
            <w:b/>
            <w:bCs/>
            <w:sz w:val="24"/>
            <w:szCs w:val="24"/>
          </w:rPr>
          <w:t>http://www.nctm.org/virtual2024/</w:t>
        </w:r>
      </w:hyperlink>
    </w:p>
    <w:p w14:paraId="19F29879" w14:textId="3A6FADC7" w:rsidR="006767F9" w:rsidRPr="000906FE" w:rsidRDefault="006767F9" w:rsidP="006767F9">
      <w:pPr>
        <w:spacing w:after="0" w:line="252" w:lineRule="auto"/>
        <w:rPr>
          <w:rFonts w:ascii="Arial" w:hAnsi="Arial" w:cs="Arial"/>
          <w:color w:val="000000"/>
          <w:sz w:val="24"/>
          <w:szCs w:val="24"/>
        </w:rPr>
      </w:pPr>
      <w:r w:rsidRPr="000906FE">
        <w:rPr>
          <w:rFonts w:ascii="Arial" w:hAnsi="Arial" w:cs="Arial"/>
          <w:color w:val="000000"/>
          <w:sz w:val="24"/>
          <w:szCs w:val="24"/>
        </w:rPr>
        <w:t>Dear &lt;</w:t>
      </w:r>
      <w:r w:rsidRPr="000906FE">
        <w:rPr>
          <w:rFonts w:ascii="Arial" w:hAnsi="Arial" w:cs="Arial"/>
          <w:color w:val="000000"/>
          <w:sz w:val="24"/>
          <w:szCs w:val="24"/>
          <w:highlight w:val="yellow"/>
        </w:rPr>
        <w:t>Colleague</w:t>
      </w:r>
      <w:r w:rsidRPr="000906FE">
        <w:rPr>
          <w:rFonts w:ascii="Arial" w:hAnsi="Arial" w:cs="Arial"/>
          <w:color w:val="000000"/>
          <w:sz w:val="24"/>
          <w:szCs w:val="24"/>
        </w:rPr>
        <w:t xml:space="preserve">&gt;, </w:t>
      </w:r>
    </w:p>
    <w:p w14:paraId="0AD01C59" w14:textId="77777777" w:rsidR="006767F9" w:rsidRPr="000906FE" w:rsidRDefault="006767F9" w:rsidP="006767F9">
      <w:pPr>
        <w:spacing w:after="0" w:line="252" w:lineRule="auto"/>
        <w:rPr>
          <w:rFonts w:ascii="Arial" w:hAnsi="Arial" w:cs="Arial"/>
          <w:color w:val="000000"/>
          <w:sz w:val="24"/>
          <w:szCs w:val="24"/>
        </w:rPr>
      </w:pPr>
    </w:p>
    <w:p w14:paraId="6CDC3342" w14:textId="49BE1A31" w:rsidR="006767F9" w:rsidRDefault="006767F9" w:rsidP="006767F9">
      <w:pPr>
        <w:spacing w:after="0" w:line="252" w:lineRule="auto"/>
        <w:rPr>
          <w:rFonts w:ascii="Arial" w:hAnsi="Arial" w:cs="Arial"/>
          <w:sz w:val="24"/>
          <w:szCs w:val="24"/>
        </w:rPr>
      </w:pPr>
      <w:r w:rsidRPr="000906FE">
        <w:rPr>
          <w:rFonts w:ascii="Arial" w:hAnsi="Arial" w:cs="Arial"/>
          <w:sz w:val="24"/>
          <w:szCs w:val="24"/>
        </w:rPr>
        <w:t xml:space="preserve">At the </w:t>
      </w:r>
      <w:r w:rsidR="00B3437E">
        <w:rPr>
          <w:rFonts w:ascii="Arial" w:hAnsi="Arial" w:cs="Arial"/>
          <w:sz w:val="24"/>
          <w:szCs w:val="24"/>
        </w:rPr>
        <w:t>NCTM 2024 Virtual Conference</w:t>
      </w:r>
      <w:r w:rsidRPr="000906FE">
        <w:rPr>
          <w:rFonts w:ascii="Arial" w:hAnsi="Arial" w:cs="Arial"/>
          <w:sz w:val="24"/>
          <w:szCs w:val="24"/>
        </w:rPr>
        <w:t xml:space="preserve">, educators at all levels will </w:t>
      </w:r>
      <w:r w:rsidR="00724883">
        <w:rPr>
          <w:rFonts w:ascii="Arial" w:hAnsi="Arial" w:cs="Arial"/>
          <w:sz w:val="24"/>
          <w:szCs w:val="24"/>
        </w:rPr>
        <w:t xml:space="preserve">virtually </w:t>
      </w:r>
      <w:r>
        <w:rPr>
          <w:rFonts w:ascii="Arial" w:hAnsi="Arial" w:cs="Arial"/>
          <w:sz w:val="24"/>
          <w:szCs w:val="24"/>
        </w:rPr>
        <w:t>come</w:t>
      </w:r>
      <w:r w:rsidRPr="000906FE">
        <w:rPr>
          <w:rFonts w:ascii="Arial" w:hAnsi="Arial" w:cs="Arial"/>
          <w:sz w:val="24"/>
          <w:szCs w:val="24"/>
        </w:rPr>
        <w:t xml:space="preserve"> together to enhance their professional skills, knowledge, and careers. I would like to </w:t>
      </w:r>
      <w:r w:rsidR="00724883">
        <w:rPr>
          <w:rFonts w:ascii="Arial" w:hAnsi="Arial" w:cs="Arial"/>
          <w:sz w:val="24"/>
          <w:szCs w:val="24"/>
        </w:rPr>
        <w:t>participate in</w:t>
      </w:r>
      <w:r w:rsidRPr="000906FE">
        <w:rPr>
          <w:rFonts w:ascii="Arial" w:hAnsi="Arial" w:cs="Arial"/>
          <w:sz w:val="24"/>
          <w:szCs w:val="24"/>
        </w:rPr>
        <w:t xml:space="preserve"> this event, which is scheduled for </w:t>
      </w:r>
      <w:r w:rsidR="00B3437E">
        <w:rPr>
          <w:rFonts w:ascii="Arial" w:hAnsi="Arial" w:cs="Arial"/>
          <w:sz w:val="24"/>
          <w:szCs w:val="24"/>
        </w:rPr>
        <w:t>April 10–13</w:t>
      </w:r>
      <w:r w:rsidR="00444453">
        <w:rPr>
          <w:rFonts w:ascii="Arial" w:hAnsi="Arial" w:cs="Arial"/>
          <w:sz w:val="24"/>
          <w:szCs w:val="24"/>
        </w:rPr>
        <w:t>, 2023</w:t>
      </w:r>
      <w:r w:rsidRPr="000906FE">
        <w:rPr>
          <w:rFonts w:ascii="Arial" w:hAnsi="Arial" w:cs="Arial"/>
          <w:sz w:val="24"/>
          <w:szCs w:val="24"/>
        </w:rPr>
        <w:t xml:space="preserve">, to learn </w:t>
      </w:r>
      <w:proofErr w:type="gramStart"/>
      <w:r w:rsidRPr="000906FE">
        <w:rPr>
          <w:rFonts w:ascii="Arial" w:hAnsi="Arial" w:cs="Arial"/>
          <w:sz w:val="24"/>
          <w:szCs w:val="24"/>
        </w:rPr>
        <w:t>best</w:t>
      </w:r>
      <w:proofErr w:type="gramEnd"/>
      <w:r w:rsidRPr="000906FE">
        <w:rPr>
          <w:rFonts w:ascii="Arial" w:hAnsi="Arial" w:cs="Arial"/>
          <w:sz w:val="24"/>
          <w:szCs w:val="24"/>
        </w:rPr>
        <w:t xml:space="preserve"> </w:t>
      </w:r>
      <w:r>
        <w:rPr>
          <w:rFonts w:ascii="Arial" w:hAnsi="Arial" w:cs="Arial"/>
          <w:sz w:val="24"/>
          <w:szCs w:val="24"/>
        </w:rPr>
        <w:t xml:space="preserve">teaching </w:t>
      </w:r>
      <w:r w:rsidRPr="000906FE">
        <w:rPr>
          <w:rFonts w:ascii="Arial" w:hAnsi="Arial" w:cs="Arial"/>
          <w:sz w:val="24"/>
          <w:szCs w:val="24"/>
        </w:rPr>
        <w:t xml:space="preserve">practices </w:t>
      </w:r>
      <w:r>
        <w:rPr>
          <w:rFonts w:ascii="Arial" w:hAnsi="Arial" w:cs="Arial"/>
          <w:sz w:val="24"/>
          <w:szCs w:val="24"/>
        </w:rPr>
        <w:t xml:space="preserve">to </w:t>
      </w:r>
      <w:r>
        <w:rPr>
          <w:rFonts w:ascii="Arial" w:eastAsia="Calibri Light" w:hAnsi="Arial" w:cs="Arial"/>
          <w:color w:val="000000" w:themeColor="text1"/>
          <w:sz w:val="24"/>
          <w:szCs w:val="24"/>
        </w:rPr>
        <w:t>build</w:t>
      </w:r>
      <w:r w:rsidRPr="000906FE">
        <w:rPr>
          <w:rFonts w:ascii="Arial" w:eastAsia="Calibri Light" w:hAnsi="Arial" w:cs="Arial"/>
          <w:color w:val="000000" w:themeColor="text1"/>
          <w:sz w:val="24"/>
          <w:szCs w:val="24"/>
        </w:rPr>
        <w:t xml:space="preserve"> a strong foundation of deep mathematical understanding</w:t>
      </w:r>
      <w:r w:rsidRPr="000906FE">
        <w:rPr>
          <w:rFonts w:ascii="Arial" w:hAnsi="Arial" w:cs="Arial"/>
          <w:sz w:val="24"/>
          <w:szCs w:val="24"/>
        </w:rPr>
        <w:t xml:space="preserve"> and </w:t>
      </w:r>
      <w:r>
        <w:rPr>
          <w:rFonts w:ascii="Arial" w:hAnsi="Arial" w:cs="Arial"/>
          <w:sz w:val="24"/>
          <w:szCs w:val="24"/>
        </w:rPr>
        <w:t xml:space="preserve">further our mathematics instruction for </w:t>
      </w:r>
      <w:proofErr w:type="gramStart"/>
      <w:r>
        <w:rPr>
          <w:rFonts w:ascii="Arial" w:hAnsi="Arial" w:cs="Arial"/>
          <w:sz w:val="24"/>
          <w:szCs w:val="24"/>
        </w:rPr>
        <w:t>each and every</w:t>
      </w:r>
      <w:proofErr w:type="gramEnd"/>
      <w:r>
        <w:rPr>
          <w:rFonts w:ascii="Arial" w:hAnsi="Arial" w:cs="Arial"/>
          <w:sz w:val="24"/>
          <w:szCs w:val="24"/>
        </w:rPr>
        <w:t xml:space="preserve"> student. </w:t>
      </w:r>
    </w:p>
    <w:p w14:paraId="34321C5F" w14:textId="77777777" w:rsidR="00891611" w:rsidRDefault="00891611" w:rsidP="006767F9">
      <w:pPr>
        <w:spacing w:after="0" w:line="252" w:lineRule="auto"/>
        <w:rPr>
          <w:rFonts w:ascii="Arial" w:hAnsi="Arial" w:cs="Arial"/>
          <w:sz w:val="24"/>
          <w:szCs w:val="24"/>
        </w:rPr>
      </w:pPr>
    </w:p>
    <w:p w14:paraId="583EDC99" w14:textId="65D881BB" w:rsidR="00891611" w:rsidRPr="000906FE" w:rsidRDefault="00891611" w:rsidP="006767F9">
      <w:pPr>
        <w:spacing w:after="0" w:line="252" w:lineRule="auto"/>
        <w:rPr>
          <w:rFonts w:ascii="Arial" w:hAnsi="Arial" w:cs="Arial"/>
          <w:sz w:val="24"/>
          <w:szCs w:val="24"/>
        </w:rPr>
      </w:pPr>
      <w:r w:rsidRPr="00891611">
        <w:rPr>
          <w:rFonts w:ascii="Arial" w:hAnsi="Arial" w:cs="Arial"/>
          <w:sz w:val="24"/>
          <w:szCs w:val="24"/>
        </w:rPr>
        <w:t xml:space="preserve">For an </w:t>
      </w:r>
      <w:r w:rsidRPr="00154E20">
        <w:rPr>
          <w:rFonts w:ascii="Arial" w:hAnsi="Arial" w:cs="Arial"/>
          <w:sz w:val="24"/>
          <w:szCs w:val="24"/>
          <w:highlight w:val="yellow"/>
        </w:rPr>
        <w:t>&lt;NCTM Member / Nonmember&gt;</w:t>
      </w:r>
      <w:r>
        <w:rPr>
          <w:rFonts w:ascii="Arial" w:hAnsi="Arial" w:cs="Arial"/>
          <w:sz w:val="24"/>
          <w:szCs w:val="24"/>
        </w:rPr>
        <w:t xml:space="preserve">, </w:t>
      </w:r>
      <w:r w:rsidRPr="00891611">
        <w:rPr>
          <w:rFonts w:ascii="Arial" w:hAnsi="Arial" w:cs="Arial"/>
          <w:sz w:val="24"/>
          <w:szCs w:val="24"/>
        </w:rPr>
        <w:t xml:space="preserve">the registration fee for the entire four-day conference would be </w:t>
      </w:r>
      <w:r w:rsidRPr="00154E20">
        <w:rPr>
          <w:rFonts w:ascii="Arial" w:hAnsi="Arial" w:cs="Arial"/>
          <w:sz w:val="24"/>
          <w:szCs w:val="24"/>
          <w:highlight w:val="yellow"/>
        </w:rPr>
        <w:t>$_______</w:t>
      </w:r>
      <w:r w:rsidRPr="00891611">
        <w:rPr>
          <w:rFonts w:ascii="Arial" w:hAnsi="Arial" w:cs="Arial"/>
          <w:sz w:val="24"/>
          <w:szCs w:val="24"/>
        </w:rPr>
        <w:t xml:space="preserve">. I believe that I would also benefit from attending a Preconference Workshop, </w:t>
      </w:r>
      <w:r w:rsidR="00292B50" w:rsidRPr="00292B50">
        <w:rPr>
          <w:rFonts w:ascii="Arial" w:hAnsi="Arial" w:cs="Arial"/>
          <w:i/>
          <w:iCs/>
          <w:sz w:val="24"/>
          <w:szCs w:val="24"/>
        </w:rPr>
        <w:t>Making Differentiated Instruction Work for Them and Work for You</w:t>
      </w:r>
      <w:r w:rsidRPr="00891611">
        <w:rPr>
          <w:rFonts w:ascii="Arial" w:hAnsi="Arial" w:cs="Arial"/>
          <w:sz w:val="24"/>
          <w:szCs w:val="24"/>
        </w:rPr>
        <w:t xml:space="preserve"> on </w:t>
      </w:r>
      <w:r w:rsidR="004A11F3">
        <w:rPr>
          <w:rFonts w:ascii="Arial" w:hAnsi="Arial" w:cs="Arial"/>
          <w:sz w:val="24"/>
          <w:szCs w:val="24"/>
        </w:rPr>
        <w:t>April 10</w:t>
      </w:r>
      <w:r w:rsidR="00292B50">
        <w:rPr>
          <w:rFonts w:ascii="Arial" w:hAnsi="Arial" w:cs="Arial"/>
          <w:sz w:val="24"/>
          <w:szCs w:val="24"/>
        </w:rPr>
        <w:t xml:space="preserve"> </w:t>
      </w:r>
      <w:r w:rsidRPr="00891611">
        <w:rPr>
          <w:rFonts w:ascii="Arial" w:hAnsi="Arial" w:cs="Arial"/>
          <w:sz w:val="24"/>
          <w:szCs w:val="24"/>
        </w:rPr>
        <w:t>for an additional $</w:t>
      </w:r>
      <w:r w:rsidR="005F01E0">
        <w:rPr>
          <w:rFonts w:ascii="Arial" w:hAnsi="Arial" w:cs="Arial"/>
          <w:sz w:val="24"/>
          <w:szCs w:val="24"/>
        </w:rPr>
        <w:t>85</w:t>
      </w:r>
      <w:r w:rsidRPr="00891611">
        <w:rPr>
          <w:rFonts w:ascii="Arial" w:hAnsi="Arial" w:cs="Arial"/>
          <w:sz w:val="24"/>
          <w:szCs w:val="24"/>
        </w:rPr>
        <w:t xml:space="preserve">. The total cost for my participation would be </w:t>
      </w:r>
      <w:r w:rsidR="005F01E0" w:rsidRPr="00154E20">
        <w:rPr>
          <w:rFonts w:ascii="Arial" w:hAnsi="Arial" w:cs="Arial"/>
          <w:sz w:val="24"/>
          <w:szCs w:val="24"/>
          <w:highlight w:val="yellow"/>
        </w:rPr>
        <w:t>$_______</w:t>
      </w:r>
      <w:r w:rsidRPr="00891611">
        <w:rPr>
          <w:rFonts w:ascii="Arial" w:hAnsi="Arial" w:cs="Arial"/>
          <w:sz w:val="24"/>
          <w:szCs w:val="24"/>
        </w:rPr>
        <w:t>.</w:t>
      </w:r>
    </w:p>
    <w:p w14:paraId="74901453" w14:textId="77777777" w:rsidR="006767F9" w:rsidRPr="000906FE" w:rsidRDefault="006767F9" w:rsidP="006767F9">
      <w:pPr>
        <w:spacing w:after="0" w:line="252" w:lineRule="auto"/>
        <w:rPr>
          <w:rFonts w:ascii="Arial" w:hAnsi="Arial" w:cs="Arial"/>
          <w:sz w:val="24"/>
          <w:szCs w:val="24"/>
        </w:rPr>
      </w:pPr>
    </w:p>
    <w:p w14:paraId="5668B075" w14:textId="77777777" w:rsidR="006767F9" w:rsidRPr="000906FE" w:rsidRDefault="006767F9" w:rsidP="006767F9">
      <w:pPr>
        <w:spacing w:after="0" w:line="252" w:lineRule="auto"/>
        <w:rPr>
          <w:rFonts w:ascii="Arial" w:hAnsi="Arial" w:cs="Arial"/>
          <w:sz w:val="24"/>
          <w:szCs w:val="24"/>
        </w:rPr>
      </w:pPr>
      <w:r>
        <w:rPr>
          <w:rFonts w:ascii="Arial" w:hAnsi="Arial" w:cs="Arial"/>
          <w:sz w:val="24"/>
          <w:szCs w:val="24"/>
        </w:rPr>
        <w:t>At this event</w:t>
      </w:r>
      <w:r w:rsidRPr="000906FE">
        <w:rPr>
          <w:rFonts w:ascii="Arial" w:hAnsi="Arial" w:cs="Arial"/>
          <w:sz w:val="24"/>
          <w:szCs w:val="24"/>
        </w:rPr>
        <w:t>, I will select presentations (sessions, bursts, and workshops) specific to my grade level from the following topic strands:</w:t>
      </w:r>
    </w:p>
    <w:p w14:paraId="09465F89" w14:textId="77777777" w:rsidR="006767F9" w:rsidRPr="000906FE" w:rsidRDefault="006767F9" w:rsidP="006767F9">
      <w:pPr>
        <w:spacing w:after="0" w:line="252" w:lineRule="auto"/>
        <w:rPr>
          <w:rFonts w:ascii="Arial" w:hAnsi="Arial" w:cs="Arial"/>
          <w:sz w:val="24"/>
          <w:szCs w:val="24"/>
        </w:rPr>
      </w:pPr>
    </w:p>
    <w:p w14:paraId="6BCBB4E0" w14:textId="3035E997" w:rsidR="006767F9" w:rsidRDefault="00AA72F4" w:rsidP="006767F9">
      <w:pPr>
        <w:pStyle w:val="ListParagraph"/>
        <w:numPr>
          <w:ilvl w:val="0"/>
          <w:numId w:val="12"/>
        </w:numPr>
        <w:rPr>
          <w:rFonts w:ascii="Arial" w:hAnsi="Arial" w:cs="Arial"/>
          <w:sz w:val="24"/>
          <w:szCs w:val="24"/>
        </w:rPr>
      </w:pPr>
      <w:r w:rsidRPr="00AA72F4">
        <w:rPr>
          <w:rFonts w:ascii="Arial" w:hAnsi="Arial" w:cs="Arial"/>
          <w:sz w:val="24"/>
          <w:szCs w:val="24"/>
        </w:rPr>
        <w:t>Rejoicing in the Assets and Identities of All Students</w:t>
      </w:r>
    </w:p>
    <w:p w14:paraId="39789390" w14:textId="70448584" w:rsidR="00F92411" w:rsidRDefault="00F55809" w:rsidP="006767F9">
      <w:pPr>
        <w:pStyle w:val="ListParagraph"/>
        <w:numPr>
          <w:ilvl w:val="0"/>
          <w:numId w:val="12"/>
        </w:numPr>
        <w:rPr>
          <w:rFonts w:ascii="Arial" w:hAnsi="Arial" w:cs="Arial"/>
          <w:sz w:val="24"/>
          <w:szCs w:val="24"/>
        </w:rPr>
      </w:pPr>
      <w:r w:rsidRPr="00F55809">
        <w:rPr>
          <w:rFonts w:ascii="Arial" w:hAnsi="Arial" w:cs="Arial"/>
          <w:sz w:val="24"/>
          <w:szCs w:val="24"/>
        </w:rPr>
        <w:t>Finding Joy When Taking Up Multiple Pathways: Enhancing Instruction for All Students</w:t>
      </w:r>
    </w:p>
    <w:p w14:paraId="72B4E2F5" w14:textId="529703E6" w:rsidR="00F92411" w:rsidRDefault="00F55809" w:rsidP="006767F9">
      <w:pPr>
        <w:pStyle w:val="ListParagraph"/>
        <w:numPr>
          <w:ilvl w:val="0"/>
          <w:numId w:val="12"/>
        </w:numPr>
        <w:rPr>
          <w:rFonts w:ascii="Arial" w:hAnsi="Arial" w:cs="Arial"/>
          <w:sz w:val="24"/>
          <w:szCs w:val="24"/>
        </w:rPr>
      </w:pPr>
      <w:r w:rsidRPr="00F55809">
        <w:rPr>
          <w:rFonts w:ascii="Arial" w:hAnsi="Arial" w:cs="Arial"/>
          <w:sz w:val="24"/>
          <w:szCs w:val="24"/>
        </w:rPr>
        <w:t>Uplift, Empower, and Promote a Sense of Agency in Mathematical Communities</w:t>
      </w:r>
    </w:p>
    <w:p w14:paraId="296040A6" w14:textId="045E0B5A" w:rsidR="00E57C9D" w:rsidRDefault="00F55809" w:rsidP="006767F9">
      <w:pPr>
        <w:pStyle w:val="ListParagraph"/>
        <w:numPr>
          <w:ilvl w:val="0"/>
          <w:numId w:val="12"/>
        </w:numPr>
        <w:rPr>
          <w:rFonts w:ascii="Arial" w:hAnsi="Arial" w:cs="Arial"/>
          <w:sz w:val="24"/>
          <w:szCs w:val="24"/>
        </w:rPr>
      </w:pPr>
      <w:r w:rsidRPr="00F55809">
        <w:rPr>
          <w:rFonts w:ascii="Arial" w:hAnsi="Arial" w:cs="Arial"/>
          <w:sz w:val="24"/>
          <w:szCs w:val="24"/>
        </w:rPr>
        <w:t>Catalyzing Change through Equitable Technology Integration</w:t>
      </w:r>
    </w:p>
    <w:p w14:paraId="5A8ECDA2" w14:textId="588BD33C" w:rsidR="00E57C9D" w:rsidRDefault="00B80B1D" w:rsidP="006767F9">
      <w:pPr>
        <w:pStyle w:val="ListParagraph"/>
        <w:numPr>
          <w:ilvl w:val="0"/>
          <w:numId w:val="12"/>
        </w:numPr>
        <w:rPr>
          <w:rFonts w:ascii="Arial" w:hAnsi="Arial" w:cs="Arial"/>
          <w:sz w:val="24"/>
          <w:szCs w:val="24"/>
        </w:rPr>
      </w:pPr>
      <w:r w:rsidRPr="00B80B1D">
        <w:rPr>
          <w:rFonts w:ascii="Arial" w:hAnsi="Arial" w:cs="Arial"/>
          <w:sz w:val="24"/>
          <w:szCs w:val="24"/>
        </w:rPr>
        <w:t>Discovering Joy through Deep Mathematical Understanding Inspired by New Perspectives</w:t>
      </w:r>
    </w:p>
    <w:p w14:paraId="1C53455D" w14:textId="0450D771" w:rsidR="006767F9" w:rsidRDefault="00B80B1D" w:rsidP="006767F9">
      <w:pPr>
        <w:pStyle w:val="ListParagraph"/>
        <w:numPr>
          <w:ilvl w:val="0"/>
          <w:numId w:val="12"/>
        </w:numPr>
        <w:rPr>
          <w:rFonts w:ascii="Arial" w:hAnsi="Arial" w:cs="Arial"/>
          <w:sz w:val="24"/>
          <w:szCs w:val="24"/>
        </w:rPr>
      </w:pPr>
      <w:r w:rsidRPr="00B80B1D">
        <w:rPr>
          <w:rFonts w:ascii="Arial" w:hAnsi="Arial" w:cs="Arial"/>
          <w:sz w:val="24"/>
          <w:szCs w:val="24"/>
        </w:rPr>
        <w:t>Finding Joy and a Sense of Belonging through the Analysis and Reflection of Student Assessment Outcomes</w:t>
      </w:r>
    </w:p>
    <w:p w14:paraId="29A18157" w14:textId="7FF5A5FB" w:rsidR="0087328B" w:rsidRDefault="0087328B" w:rsidP="006767F9">
      <w:pPr>
        <w:pStyle w:val="ListParagraph"/>
        <w:numPr>
          <w:ilvl w:val="0"/>
          <w:numId w:val="12"/>
        </w:numPr>
        <w:rPr>
          <w:rFonts w:ascii="Arial" w:hAnsi="Arial" w:cs="Arial"/>
          <w:sz w:val="24"/>
          <w:szCs w:val="24"/>
        </w:rPr>
      </w:pPr>
      <w:r w:rsidRPr="0087328B">
        <w:rPr>
          <w:rFonts w:ascii="Arial" w:hAnsi="Arial" w:cs="Arial"/>
          <w:sz w:val="24"/>
          <w:szCs w:val="24"/>
        </w:rPr>
        <w:t>Joy for Teachers and Students: Stories from the Classroom</w:t>
      </w:r>
    </w:p>
    <w:p w14:paraId="4198CA71" w14:textId="77777777" w:rsidR="006767F9" w:rsidRDefault="006767F9" w:rsidP="006767F9">
      <w:pPr>
        <w:spacing w:after="0" w:line="252" w:lineRule="auto"/>
        <w:rPr>
          <w:rFonts w:ascii="Arial" w:hAnsi="Arial" w:cs="Arial"/>
          <w:sz w:val="24"/>
          <w:szCs w:val="24"/>
        </w:rPr>
      </w:pPr>
      <w:r w:rsidRPr="000906FE">
        <w:rPr>
          <w:rFonts w:ascii="Arial" w:hAnsi="Arial" w:cs="Arial"/>
          <w:sz w:val="24"/>
          <w:szCs w:val="24"/>
        </w:rPr>
        <w:t>My participation in this program will complement our school’s objectives, and I plan to return with resources to share what I’ve learned with my peers, and to give our students the tools they need to succeed.</w:t>
      </w:r>
    </w:p>
    <w:p w14:paraId="1D9B19BC" w14:textId="77777777" w:rsidR="006767F9" w:rsidRPr="000906FE" w:rsidRDefault="006767F9" w:rsidP="006767F9">
      <w:pPr>
        <w:spacing w:after="0" w:line="252" w:lineRule="auto"/>
        <w:rPr>
          <w:rFonts w:ascii="Arial" w:hAnsi="Arial" w:cs="Arial"/>
          <w:sz w:val="24"/>
          <w:szCs w:val="24"/>
        </w:rPr>
      </w:pPr>
    </w:p>
    <w:p w14:paraId="6236FC1D" w14:textId="77777777" w:rsidR="006767F9" w:rsidRPr="000906FE" w:rsidRDefault="006767F9" w:rsidP="006767F9">
      <w:pPr>
        <w:spacing w:after="0" w:line="252" w:lineRule="auto"/>
        <w:rPr>
          <w:rFonts w:ascii="Arial" w:hAnsi="Arial" w:cs="Arial"/>
          <w:sz w:val="24"/>
          <w:szCs w:val="24"/>
        </w:rPr>
      </w:pPr>
      <w:r w:rsidRPr="000906FE">
        <w:rPr>
          <w:rFonts w:ascii="Arial" w:hAnsi="Arial" w:cs="Arial"/>
          <w:sz w:val="24"/>
          <w:szCs w:val="24"/>
        </w:rPr>
        <w:t>Sincerely,</w:t>
      </w:r>
    </w:p>
    <w:p w14:paraId="38DE9140" w14:textId="4BFDA59C" w:rsidR="00C24E9E" w:rsidRDefault="006767F9" w:rsidP="00190CB5">
      <w:pPr>
        <w:spacing w:after="0" w:line="252" w:lineRule="auto"/>
        <w:rPr>
          <w:rFonts w:ascii="Arial" w:hAnsi="Arial" w:cs="Arial"/>
          <w:b/>
          <w:i/>
          <w:color w:val="000000" w:themeColor="text1"/>
        </w:rPr>
        <w:sectPr w:rsidR="00C24E9E" w:rsidSect="001A2939">
          <w:headerReference w:type="default" r:id="rId17"/>
          <w:footerReference w:type="default" r:id="rId18"/>
          <w:footerReference w:type="first" r:id="rId19"/>
          <w:pgSz w:w="12240" w:h="15840"/>
          <w:pgMar w:top="1170" w:right="1440" w:bottom="1080" w:left="1440" w:header="720" w:footer="270" w:gutter="0"/>
          <w:cols w:space="720"/>
          <w:docGrid w:linePitch="360"/>
        </w:sectPr>
      </w:pPr>
      <w:r w:rsidRPr="000906FE">
        <w:rPr>
          <w:rFonts w:ascii="Arial" w:hAnsi="Arial" w:cs="Arial"/>
          <w:b/>
          <w:i/>
          <w:sz w:val="21"/>
          <w:szCs w:val="21"/>
        </w:rPr>
        <w:t>&lt;</w:t>
      </w:r>
      <w:r w:rsidRPr="000906FE">
        <w:rPr>
          <w:rFonts w:ascii="Arial" w:hAnsi="Arial" w:cs="Arial"/>
          <w:b/>
          <w:i/>
          <w:sz w:val="21"/>
          <w:szCs w:val="21"/>
          <w:highlight w:val="yellow"/>
        </w:rPr>
        <w:t>Your Full Nam</w:t>
      </w:r>
      <w:r w:rsidR="00826259" w:rsidRPr="00826259">
        <w:rPr>
          <w:rFonts w:ascii="Arial" w:hAnsi="Arial" w:cs="Arial"/>
          <w:b/>
          <w:i/>
          <w:sz w:val="21"/>
          <w:szCs w:val="21"/>
          <w:highlight w:val="yellow"/>
        </w:rPr>
        <w:t>e</w:t>
      </w:r>
      <w:r w:rsidR="00826259">
        <w:rPr>
          <w:rFonts w:ascii="Arial" w:hAnsi="Arial" w:cs="Arial"/>
          <w:b/>
          <w:i/>
          <w:sz w:val="21"/>
          <w:szCs w:val="21"/>
        </w:rPr>
        <w:t xml:space="preserve">&gt; </w:t>
      </w:r>
    </w:p>
    <w:p w14:paraId="26A5659F" w14:textId="77777777" w:rsidR="00D662D7" w:rsidRPr="000906FE" w:rsidRDefault="00D662D7" w:rsidP="00826259">
      <w:pPr>
        <w:pStyle w:val="NormalWeb"/>
        <w:rPr>
          <w:rFonts w:ascii="Arial" w:eastAsia="MS Gothic" w:hAnsi="Arial" w:cs="Arial"/>
        </w:rPr>
      </w:pPr>
    </w:p>
    <w:sectPr w:rsidR="00D662D7" w:rsidRPr="000906FE" w:rsidSect="002B5D84">
      <w:pgSz w:w="12240" w:h="15840"/>
      <w:pgMar w:top="1440" w:right="1440" w:bottom="1440" w:left="1440" w:header="720" w:footer="27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Chonda Long" w:date="2022-11-10T09:33:00Z" w:initials="CL">
    <w:p w14:paraId="0F08B854" w14:textId="6796C06C" w:rsidR="00A722E7" w:rsidRDefault="00A722E7">
      <w:pPr>
        <w:pStyle w:val="CommentText"/>
      </w:pPr>
      <w:r>
        <w:rPr>
          <w:rStyle w:val="CommentReference"/>
        </w:rPr>
        <w:annotationRef/>
      </w:r>
      <w:r>
        <w:t>I think a word is missing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F08B854"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7174404" w16cex:dateUtc="2022-11-10T14: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F08B854" w16cid:durableId="2717440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A2979" w14:textId="77777777" w:rsidR="00AF3264" w:rsidRDefault="00AF3264" w:rsidP="00C72C2D">
      <w:pPr>
        <w:spacing w:after="0" w:line="240" w:lineRule="auto"/>
      </w:pPr>
      <w:r>
        <w:separator/>
      </w:r>
    </w:p>
  </w:endnote>
  <w:endnote w:type="continuationSeparator" w:id="0">
    <w:p w14:paraId="601E8AE0" w14:textId="77777777" w:rsidR="00AF3264" w:rsidRDefault="00AF3264" w:rsidP="00C72C2D">
      <w:pPr>
        <w:spacing w:after="0" w:line="240" w:lineRule="auto"/>
      </w:pPr>
      <w:r>
        <w:continuationSeparator/>
      </w:r>
    </w:p>
  </w:endnote>
  <w:endnote w:type="continuationNotice" w:id="1">
    <w:p w14:paraId="5CD7D8CD" w14:textId="77777777" w:rsidR="00AF3264" w:rsidRDefault="00AF326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00000000"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9A328" w14:textId="08B3DD99" w:rsidR="003E55A2" w:rsidRDefault="003E55A2" w:rsidP="003E55A2">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99DF2" w14:textId="77777777" w:rsidR="002B5D84" w:rsidRDefault="002B5D84">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2</w:t>
    </w:r>
    <w:r>
      <w:rPr>
        <w:caps/>
        <w:noProof/>
        <w:color w:val="4F81BD" w:themeColor="accent1"/>
      </w:rPr>
      <w:fldChar w:fldCharType="end"/>
    </w:r>
  </w:p>
  <w:p w14:paraId="5CECDF43" w14:textId="77777777" w:rsidR="00441952" w:rsidRDefault="004419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CE42C" w14:textId="77777777" w:rsidR="00AF3264" w:rsidRDefault="00AF3264" w:rsidP="00C72C2D">
      <w:pPr>
        <w:spacing w:after="0" w:line="240" w:lineRule="auto"/>
      </w:pPr>
      <w:r>
        <w:separator/>
      </w:r>
    </w:p>
  </w:footnote>
  <w:footnote w:type="continuationSeparator" w:id="0">
    <w:p w14:paraId="57561282" w14:textId="77777777" w:rsidR="00AF3264" w:rsidRDefault="00AF3264" w:rsidP="00C72C2D">
      <w:pPr>
        <w:spacing w:after="0" w:line="240" w:lineRule="auto"/>
      </w:pPr>
      <w:r>
        <w:continuationSeparator/>
      </w:r>
    </w:p>
  </w:footnote>
  <w:footnote w:type="continuationNotice" w:id="1">
    <w:p w14:paraId="4EDFDA1F" w14:textId="77777777" w:rsidR="00AF3264" w:rsidRDefault="00AF326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9A6F3" w14:textId="5B36A992" w:rsidR="00D662D7" w:rsidRDefault="0087328B">
    <w:pPr>
      <w:pStyle w:val="Header"/>
    </w:pPr>
    <w:r>
      <w:rPr>
        <w:noProof/>
      </w:rPr>
      <w:drawing>
        <wp:inline distT="0" distB="0" distL="0" distR="0" wp14:anchorId="047BFFC2" wp14:editId="189BFD46">
          <wp:extent cx="5943600" cy="1371600"/>
          <wp:effectExtent l="0" t="0" r="0" b="0"/>
          <wp:docPr id="969842837" name="Picture 1" descr="A yellow sign with blue letters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9842837" name="Picture 1" descr="A yellow sign with blue letters and text&#10;&#10;Description automatically generated"/>
                  <pic:cNvPicPr/>
                </pic:nvPicPr>
                <pic:blipFill>
                  <a:blip r:embed="rId1"/>
                  <a:stretch>
                    <a:fillRect/>
                  </a:stretch>
                </pic:blipFill>
                <pic:spPr>
                  <a:xfrm>
                    <a:off x="0" y="0"/>
                    <a:ext cx="5943600" cy="1371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23D9"/>
    <w:multiLevelType w:val="hybridMultilevel"/>
    <w:tmpl w:val="EC8A2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95561"/>
    <w:multiLevelType w:val="hybridMultilevel"/>
    <w:tmpl w:val="61F67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08577E"/>
    <w:multiLevelType w:val="hybridMultilevel"/>
    <w:tmpl w:val="9750661E"/>
    <w:lvl w:ilvl="0" w:tplc="B950CEE6">
      <w:start w:val="1"/>
      <w:numFmt w:val="bullet"/>
      <w:lvlText w:val=""/>
      <w:lvlJc w:val="left"/>
      <w:pPr>
        <w:tabs>
          <w:tab w:val="num" w:pos="720"/>
        </w:tabs>
        <w:ind w:left="720" w:hanging="360"/>
      </w:pPr>
      <w:rPr>
        <w:rFonts w:ascii="Symbol" w:hAnsi="Symbol" w:hint="default"/>
        <w:sz w:val="20"/>
      </w:rPr>
    </w:lvl>
    <w:lvl w:ilvl="1" w:tplc="FAC294F2" w:tentative="1">
      <w:start w:val="1"/>
      <w:numFmt w:val="bullet"/>
      <w:lvlText w:val=""/>
      <w:lvlJc w:val="left"/>
      <w:pPr>
        <w:tabs>
          <w:tab w:val="num" w:pos="1440"/>
        </w:tabs>
        <w:ind w:left="1440" w:hanging="360"/>
      </w:pPr>
      <w:rPr>
        <w:rFonts w:ascii="Symbol" w:hAnsi="Symbol" w:hint="default"/>
        <w:sz w:val="20"/>
      </w:rPr>
    </w:lvl>
    <w:lvl w:ilvl="2" w:tplc="990874FE" w:tentative="1">
      <w:start w:val="1"/>
      <w:numFmt w:val="bullet"/>
      <w:lvlText w:val=""/>
      <w:lvlJc w:val="left"/>
      <w:pPr>
        <w:tabs>
          <w:tab w:val="num" w:pos="2160"/>
        </w:tabs>
        <w:ind w:left="2160" w:hanging="360"/>
      </w:pPr>
      <w:rPr>
        <w:rFonts w:ascii="Symbol" w:hAnsi="Symbol" w:hint="default"/>
        <w:sz w:val="20"/>
      </w:rPr>
    </w:lvl>
    <w:lvl w:ilvl="3" w:tplc="AADEB9AA" w:tentative="1">
      <w:start w:val="1"/>
      <w:numFmt w:val="bullet"/>
      <w:lvlText w:val=""/>
      <w:lvlJc w:val="left"/>
      <w:pPr>
        <w:tabs>
          <w:tab w:val="num" w:pos="2880"/>
        </w:tabs>
        <w:ind w:left="2880" w:hanging="360"/>
      </w:pPr>
      <w:rPr>
        <w:rFonts w:ascii="Symbol" w:hAnsi="Symbol" w:hint="default"/>
        <w:sz w:val="20"/>
      </w:rPr>
    </w:lvl>
    <w:lvl w:ilvl="4" w:tplc="41CC9B86" w:tentative="1">
      <w:start w:val="1"/>
      <w:numFmt w:val="bullet"/>
      <w:lvlText w:val=""/>
      <w:lvlJc w:val="left"/>
      <w:pPr>
        <w:tabs>
          <w:tab w:val="num" w:pos="3600"/>
        </w:tabs>
        <w:ind w:left="3600" w:hanging="360"/>
      </w:pPr>
      <w:rPr>
        <w:rFonts w:ascii="Symbol" w:hAnsi="Symbol" w:hint="default"/>
        <w:sz w:val="20"/>
      </w:rPr>
    </w:lvl>
    <w:lvl w:ilvl="5" w:tplc="F5E4C560" w:tentative="1">
      <w:start w:val="1"/>
      <w:numFmt w:val="bullet"/>
      <w:lvlText w:val=""/>
      <w:lvlJc w:val="left"/>
      <w:pPr>
        <w:tabs>
          <w:tab w:val="num" w:pos="4320"/>
        </w:tabs>
        <w:ind w:left="4320" w:hanging="360"/>
      </w:pPr>
      <w:rPr>
        <w:rFonts w:ascii="Symbol" w:hAnsi="Symbol" w:hint="default"/>
        <w:sz w:val="20"/>
      </w:rPr>
    </w:lvl>
    <w:lvl w:ilvl="6" w:tplc="6E54E976" w:tentative="1">
      <w:start w:val="1"/>
      <w:numFmt w:val="bullet"/>
      <w:lvlText w:val=""/>
      <w:lvlJc w:val="left"/>
      <w:pPr>
        <w:tabs>
          <w:tab w:val="num" w:pos="5040"/>
        </w:tabs>
        <w:ind w:left="5040" w:hanging="360"/>
      </w:pPr>
      <w:rPr>
        <w:rFonts w:ascii="Symbol" w:hAnsi="Symbol" w:hint="default"/>
        <w:sz w:val="20"/>
      </w:rPr>
    </w:lvl>
    <w:lvl w:ilvl="7" w:tplc="FD7E7334" w:tentative="1">
      <w:start w:val="1"/>
      <w:numFmt w:val="bullet"/>
      <w:lvlText w:val=""/>
      <w:lvlJc w:val="left"/>
      <w:pPr>
        <w:tabs>
          <w:tab w:val="num" w:pos="5760"/>
        </w:tabs>
        <w:ind w:left="5760" w:hanging="360"/>
      </w:pPr>
      <w:rPr>
        <w:rFonts w:ascii="Symbol" w:hAnsi="Symbol" w:hint="default"/>
        <w:sz w:val="20"/>
      </w:rPr>
    </w:lvl>
    <w:lvl w:ilvl="8" w:tplc="149861E2"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AD5C85"/>
    <w:multiLevelType w:val="hybridMultilevel"/>
    <w:tmpl w:val="62B04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1A100C"/>
    <w:multiLevelType w:val="multilevel"/>
    <w:tmpl w:val="7BD06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8D0937"/>
    <w:multiLevelType w:val="hybridMultilevel"/>
    <w:tmpl w:val="CCE4CAD6"/>
    <w:lvl w:ilvl="0" w:tplc="6E0662B2">
      <w:numFmt w:val="bullet"/>
      <w:lvlText w:val=""/>
      <w:lvlJc w:val="left"/>
      <w:pPr>
        <w:ind w:left="72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DC70D1"/>
    <w:multiLevelType w:val="hybridMultilevel"/>
    <w:tmpl w:val="92B25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4140BB"/>
    <w:multiLevelType w:val="hybridMultilevel"/>
    <w:tmpl w:val="F430A110"/>
    <w:lvl w:ilvl="0" w:tplc="0409000D">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41B342EC"/>
    <w:multiLevelType w:val="hybridMultilevel"/>
    <w:tmpl w:val="38A22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F25996"/>
    <w:multiLevelType w:val="hybridMultilevel"/>
    <w:tmpl w:val="12EC3862"/>
    <w:lvl w:ilvl="0" w:tplc="588C71FC">
      <w:start w:val="1"/>
      <w:numFmt w:val="lowerLetter"/>
      <w:lvlText w:val="%1."/>
      <w:lvlJc w:val="left"/>
      <w:pPr>
        <w:ind w:left="630" w:hanging="360"/>
      </w:pPr>
      <w:rPr>
        <w:i w:val="0"/>
        <w:iCs w:val="0"/>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15:restartNumberingAfterBreak="0">
    <w:nsid w:val="4C5477A9"/>
    <w:multiLevelType w:val="hybridMultilevel"/>
    <w:tmpl w:val="A1A6C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5A3C29"/>
    <w:multiLevelType w:val="hybridMultilevel"/>
    <w:tmpl w:val="858E3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857625"/>
    <w:multiLevelType w:val="hybridMultilevel"/>
    <w:tmpl w:val="6FC682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9D6398A"/>
    <w:multiLevelType w:val="hybridMultilevel"/>
    <w:tmpl w:val="59BE2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8F7B0A"/>
    <w:multiLevelType w:val="hybridMultilevel"/>
    <w:tmpl w:val="F050A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9E167E"/>
    <w:multiLevelType w:val="hybridMultilevel"/>
    <w:tmpl w:val="0E2C1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2A0B0F"/>
    <w:multiLevelType w:val="hybridMultilevel"/>
    <w:tmpl w:val="1406A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DA40FE"/>
    <w:multiLevelType w:val="hybridMultilevel"/>
    <w:tmpl w:val="210AE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9A13E6"/>
    <w:multiLevelType w:val="hybridMultilevel"/>
    <w:tmpl w:val="1764D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6C3969"/>
    <w:multiLevelType w:val="hybridMultilevel"/>
    <w:tmpl w:val="502AD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3826EE"/>
    <w:multiLevelType w:val="hybridMultilevel"/>
    <w:tmpl w:val="51549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4A576F"/>
    <w:multiLevelType w:val="hybridMultilevel"/>
    <w:tmpl w:val="ABF6AC6A"/>
    <w:lvl w:ilvl="0" w:tplc="04090001">
      <w:start w:val="1"/>
      <w:numFmt w:val="bullet"/>
      <w:lvlText w:val=""/>
      <w:lvlJc w:val="left"/>
      <w:pPr>
        <w:ind w:left="720" w:hanging="360"/>
      </w:pPr>
      <w:rPr>
        <w:rFonts w:ascii="Symbol" w:hAnsi="Symbol" w:hint="default"/>
      </w:rPr>
    </w:lvl>
    <w:lvl w:ilvl="1" w:tplc="B00C4D00">
      <w:numFmt w:val="bullet"/>
      <w:lvlText w:val="•"/>
      <w:lvlJc w:val="left"/>
      <w:pPr>
        <w:ind w:left="1830" w:hanging="750"/>
      </w:pPr>
      <w:rPr>
        <w:rFonts w:ascii="Calibri" w:eastAsia="Calibr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1265539">
    <w:abstractNumId w:val="5"/>
  </w:num>
  <w:num w:numId="2" w16cid:durableId="1551264403">
    <w:abstractNumId w:val="2"/>
  </w:num>
  <w:num w:numId="3" w16cid:durableId="1147164714">
    <w:abstractNumId w:val="12"/>
  </w:num>
  <w:num w:numId="4" w16cid:durableId="1370105565">
    <w:abstractNumId w:val="7"/>
  </w:num>
  <w:num w:numId="5" w16cid:durableId="62143232">
    <w:abstractNumId w:val="4"/>
  </w:num>
  <w:num w:numId="6" w16cid:durableId="828210364">
    <w:abstractNumId w:val="18"/>
  </w:num>
  <w:num w:numId="7" w16cid:durableId="1926725355">
    <w:abstractNumId w:val="1"/>
  </w:num>
  <w:num w:numId="8" w16cid:durableId="266426781">
    <w:abstractNumId w:val="21"/>
  </w:num>
  <w:num w:numId="9" w16cid:durableId="25756541">
    <w:abstractNumId w:val="9"/>
  </w:num>
  <w:num w:numId="10" w16cid:durableId="39936308">
    <w:abstractNumId w:val="20"/>
  </w:num>
  <w:num w:numId="11" w16cid:durableId="1955284664">
    <w:abstractNumId w:val="16"/>
  </w:num>
  <w:num w:numId="12" w16cid:durableId="378939036">
    <w:abstractNumId w:val="10"/>
  </w:num>
  <w:num w:numId="13" w16cid:durableId="1644891961">
    <w:abstractNumId w:val="0"/>
  </w:num>
  <w:num w:numId="14" w16cid:durableId="361632355">
    <w:abstractNumId w:val="17"/>
  </w:num>
  <w:num w:numId="15" w16cid:durableId="1856263096">
    <w:abstractNumId w:val="13"/>
  </w:num>
  <w:num w:numId="16" w16cid:durableId="682978905">
    <w:abstractNumId w:val="3"/>
  </w:num>
  <w:num w:numId="17" w16cid:durableId="1911620072">
    <w:abstractNumId w:val="8"/>
  </w:num>
  <w:num w:numId="18" w16cid:durableId="1486046395">
    <w:abstractNumId w:val="19"/>
  </w:num>
  <w:num w:numId="19" w16cid:durableId="217059754">
    <w:abstractNumId w:val="14"/>
  </w:num>
  <w:num w:numId="20" w16cid:durableId="146092850">
    <w:abstractNumId w:val="6"/>
  </w:num>
  <w:num w:numId="21" w16cid:durableId="224726132">
    <w:abstractNumId w:val="15"/>
  </w:num>
  <w:num w:numId="22" w16cid:durableId="182061761">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onda Long">
    <w15:presenceInfo w15:providerId="None" w15:userId="Chonda Lo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rEwsbQ0NDAwsDQ0NDBX0lEKTi0uzszPAykwqgUA1H1f8CwAAAA="/>
  </w:docVars>
  <w:rsids>
    <w:rsidRoot w:val="00952DAE"/>
    <w:rsid w:val="00000768"/>
    <w:rsid w:val="00002402"/>
    <w:rsid w:val="00006C96"/>
    <w:rsid w:val="000113A5"/>
    <w:rsid w:val="00011B2D"/>
    <w:rsid w:val="000230BB"/>
    <w:rsid w:val="00023F80"/>
    <w:rsid w:val="000253E4"/>
    <w:rsid w:val="00032E14"/>
    <w:rsid w:val="000336F8"/>
    <w:rsid w:val="00040788"/>
    <w:rsid w:val="00045A18"/>
    <w:rsid w:val="00053F1A"/>
    <w:rsid w:val="00055231"/>
    <w:rsid w:val="00055FA4"/>
    <w:rsid w:val="00062E78"/>
    <w:rsid w:val="0006312C"/>
    <w:rsid w:val="00072700"/>
    <w:rsid w:val="00083E80"/>
    <w:rsid w:val="000906FE"/>
    <w:rsid w:val="0009095E"/>
    <w:rsid w:val="00092243"/>
    <w:rsid w:val="00093231"/>
    <w:rsid w:val="000A021A"/>
    <w:rsid w:val="000A4ABC"/>
    <w:rsid w:val="000B9A89"/>
    <w:rsid w:val="000C3A2C"/>
    <w:rsid w:val="000C3C4E"/>
    <w:rsid w:val="000C4C43"/>
    <w:rsid w:val="000D0242"/>
    <w:rsid w:val="000D1088"/>
    <w:rsid w:val="000E1E95"/>
    <w:rsid w:val="000E5547"/>
    <w:rsid w:val="000F44B2"/>
    <w:rsid w:val="000F4A4F"/>
    <w:rsid w:val="00103E34"/>
    <w:rsid w:val="00106BAD"/>
    <w:rsid w:val="001143F5"/>
    <w:rsid w:val="00123469"/>
    <w:rsid w:val="00125D4E"/>
    <w:rsid w:val="00135717"/>
    <w:rsid w:val="00137227"/>
    <w:rsid w:val="00141BE4"/>
    <w:rsid w:val="00141E5D"/>
    <w:rsid w:val="00142AFB"/>
    <w:rsid w:val="00143863"/>
    <w:rsid w:val="001543AD"/>
    <w:rsid w:val="00154E20"/>
    <w:rsid w:val="001553DC"/>
    <w:rsid w:val="00156017"/>
    <w:rsid w:val="00157662"/>
    <w:rsid w:val="00167E58"/>
    <w:rsid w:val="0017536E"/>
    <w:rsid w:val="00190CB5"/>
    <w:rsid w:val="00191CED"/>
    <w:rsid w:val="001A1977"/>
    <w:rsid w:val="001A2939"/>
    <w:rsid w:val="001A6531"/>
    <w:rsid w:val="001A7A23"/>
    <w:rsid w:val="001B0098"/>
    <w:rsid w:val="001C2211"/>
    <w:rsid w:val="001C253A"/>
    <w:rsid w:val="001C6FF3"/>
    <w:rsid w:val="001D17A5"/>
    <w:rsid w:val="001D5FE1"/>
    <w:rsid w:val="001D7BD7"/>
    <w:rsid w:val="001E115F"/>
    <w:rsid w:val="001E5B88"/>
    <w:rsid w:val="001F0C39"/>
    <w:rsid w:val="001F68D0"/>
    <w:rsid w:val="001F6FD1"/>
    <w:rsid w:val="00217388"/>
    <w:rsid w:val="00217E4B"/>
    <w:rsid w:val="00236D71"/>
    <w:rsid w:val="00241D03"/>
    <w:rsid w:val="00243F27"/>
    <w:rsid w:val="00246C32"/>
    <w:rsid w:val="00250A1C"/>
    <w:rsid w:val="0025587E"/>
    <w:rsid w:val="002574DB"/>
    <w:rsid w:val="0027413D"/>
    <w:rsid w:val="00281287"/>
    <w:rsid w:val="002829AF"/>
    <w:rsid w:val="002856D9"/>
    <w:rsid w:val="00287EFA"/>
    <w:rsid w:val="00291B0B"/>
    <w:rsid w:val="00291C14"/>
    <w:rsid w:val="00292B50"/>
    <w:rsid w:val="00297037"/>
    <w:rsid w:val="002A01D9"/>
    <w:rsid w:val="002A2368"/>
    <w:rsid w:val="002B1419"/>
    <w:rsid w:val="002B2A99"/>
    <w:rsid w:val="002B2D84"/>
    <w:rsid w:val="002B31A3"/>
    <w:rsid w:val="002B5D84"/>
    <w:rsid w:val="002B629B"/>
    <w:rsid w:val="002E47FF"/>
    <w:rsid w:val="002F3E6E"/>
    <w:rsid w:val="00301371"/>
    <w:rsid w:val="003110A4"/>
    <w:rsid w:val="00312606"/>
    <w:rsid w:val="00326985"/>
    <w:rsid w:val="00327CE4"/>
    <w:rsid w:val="003310EC"/>
    <w:rsid w:val="00336E41"/>
    <w:rsid w:val="00344F0A"/>
    <w:rsid w:val="00351049"/>
    <w:rsid w:val="00353C93"/>
    <w:rsid w:val="00355564"/>
    <w:rsid w:val="0036472E"/>
    <w:rsid w:val="00382ED6"/>
    <w:rsid w:val="00385EAB"/>
    <w:rsid w:val="003901EC"/>
    <w:rsid w:val="00390ED0"/>
    <w:rsid w:val="003946CF"/>
    <w:rsid w:val="003A02D7"/>
    <w:rsid w:val="003A2F76"/>
    <w:rsid w:val="003A3673"/>
    <w:rsid w:val="003A43CC"/>
    <w:rsid w:val="003B2F43"/>
    <w:rsid w:val="003C15AB"/>
    <w:rsid w:val="003D0997"/>
    <w:rsid w:val="003D6A5C"/>
    <w:rsid w:val="003E3302"/>
    <w:rsid w:val="003E4458"/>
    <w:rsid w:val="003E55A2"/>
    <w:rsid w:val="003F5C6B"/>
    <w:rsid w:val="00402381"/>
    <w:rsid w:val="00405BED"/>
    <w:rsid w:val="00411698"/>
    <w:rsid w:val="004158EE"/>
    <w:rsid w:val="00416C13"/>
    <w:rsid w:val="00416FCB"/>
    <w:rsid w:val="00425B3C"/>
    <w:rsid w:val="004274EA"/>
    <w:rsid w:val="004379E7"/>
    <w:rsid w:val="00440BB4"/>
    <w:rsid w:val="004414F6"/>
    <w:rsid w:val="00441952"/>
    <w:rsid w:val="00444453"/>
    <w:rsid w:val="0044470A"/>
    <w:rsid w:val="00444C7A"/>
    <w:rsid w:val="00453FAE"/>
    <w:rsid w:val="00462F02"/>
    <w:rsid w:val="00462F8A"/>
    <w:rsid w:val="00467584"/>
    <w:rsid w:val="00477940"/>
    <w:rsid w:val="00492BFD"/>
    <w:rsid w:val="00495370"/>
    <w:rsid w:val="004955A9"/>
    <w:rsid w:val="00495A02"/>
    <w:rsid w:val="004A0D73"/>
    <w:rsid w:val="004A11F3"/>
    <w:rsid w:val="004A7107"/>
    <w:rsid w:val="004B189D"/>
    <w:rsid w:val="004B3F01"/>
    <w:rsid w:val="004B5445"/>
    <w:rsid w:val="004C6B58"/>
    <w:rsid w:val="004D22C8"/>
    <w:rsid w:val="004F1A8E"/>
    <w:rsid w:val="004F382D"/>
    <w:rsid w:val="004F384C"/>
    <w:rsid w:val="004F5484"/>
    <w:rsid w:val="004F697A"/>
    <w:rsid w:val="005011F5"/>
    <w:rsid w:val="005029E2"/>
    <w:rsid w:val="00502A5A"/>
    <w:rsid w:val="005038FD"/>
    <w:rsid w:val="00506142"/>
    <w:rsid w:val="005132A4"/>
    <w:rsid w:val="00514B9C"/>
    <w:rsid w:val="0051721A"/>
    <w:rsid w:val="00517CB7"/>
    <w:rsid w:val="005227E1"/>
    <w:rsid w:val="00522B99"/>
    <w:rsid w:val="0053284E"/>
    <w:rsid w:val="00532A3D"/>
    <w:rsid w:val="0053626F"/>
    <w:rsid w:val="00544F73"/>
    <w:rsid w:val="0054671B"/>
    <w:rsid w:val="0054744A"/>
    <w:rsid w:val="00550510"/>
    <w:rsid w:val="005633D0"/>
    <w:rsid w:val="00566D00"/>
    <w:rsid w:val="00576C42"/>
    <w:rsid w:val="00580203"/>
    <w:rsid w:val="00591B47"/>
    <w:rsid w:val="005A007D"/>
    <w:rsid w:val="005A221C"/>
    <w:rsid w:val="005A32C1"/>
    <w:rsid w:val="005A349E"/>
    <w:rsid w:val="005B1DB5"/>
    <w:rsid w:val="005C0455"/>
    <w:rsid w:val="005C560B"/>
    <w:rsid w:val="005D3139"/>
    <w:rsid w:val="005D7D34"/>
    <w:rsid w:val="005E01FA"/>
    <w:rsid w:val="005E0922"/>
    <w:rsid w:val="005E3895"/>
    <w:rsid w:val="005E64E5"/>
    <w:rsid w:val="005E6D7E"/>
    <w:rsid w:val="005F01E0"/>
    <w:rsid w:val="005F0E7E"/>
    <w:rsid w:val="005F0EA8"/>
    <w:rsid w:val="005F44E7"/>
    <w:rsid w:val="005F6A22"/>
    <w:rsid w:val="00605DCE"/>
    <w:rsid w:val="00622687"/>
    <w:rsid w:val="006236BD"/>
    <w:rsid w:val="0062430F"/>
    <w:rsid w:val="00630C96"/>
    <w:rsid w:val="00644E9A"/>
    <w:rsid w:val="0065028F"/>
    <w:rsid w:val="00660124"/>
    <w:rsid w:val="006668C6"/>
    <w:rsid w:val="00670EBA"/>
    <w:rsid w:val="006767AC"/>
    <w:rsid w:val="006767F9"/>
    <w:rsid w:val="00683EAF"/>
    <w:rsid w:val="0069117D"/>
    <w:rsid w:val="00693ED8"/>
    <w:rsid w:val="00695DAD"/>
    <w:rsid w:val="006A2BF5"/>
    <w:rsid w:val="006C2343"/>
    <w:rsid w:val="006C39C8"/>
    <w:rsid w:val="006D3BE6"/>
    <w:rsid w:val="006E566B"/>
    <w:rsid w:val="006E7177"/>
    <w:rsid w:val="006E748B"/>
    <w:rsid w:val="006F1E21"/>
    <w:rsid w:val="006F2DF2"/>
    <w:rsid w:val="006F4F59"/>
    <w:rsid w:val="006F5724"/>
    <w:rsid w:val="006F7BA0"/>
    <w:rsid w:val="00710729"/>
    <w:rsid w:val="007117AF"/>
    <w:rsid w:val="0071434B"/>
    <w:rsid w:val="00724883"/>
    <w:rsid w:val="00726F7E"/>
    <w:rsid w:val="00734B7D"/>
    <w:rsid w:val="0073757D"/>
    <w:rsid w:val="00742158"/>
    <w:rsid w:val="007454D0"/>
    <w:rsid w:val="00746FA6"/>
    <w:rsid w:val="00761745"/>
    <w:rsid w:val="0076375F"/>
    <w:rsid w:val="00770390"/>
    <w:rsid w:val="00776A73"/>
    <w:rsid w:val="00780922"/>
    <w:rsid w:val="00781E49"/>
    <w:rsid w:val="0078284E"/>
    <w:rsid w:val="007841B4"/>
    <w:rsid w:val="00785EEC"/>
    <w:rsid w:val="007A1168"/>
    <w:rsid w:val="007A6789"/>
    <w:rsid w:val="007C56B1"/>
    <w:rsid w:val="007D0FE7"/>
    <w:rsid w:val="007D2086"/>
    <w:rsid w:val="007D2F14"/>
    <w:rsid w:val="007D4CB2"/>
    <w:rsid w:val="007D5277"/>
    <w:rsid w:val="007E2C85"/>
    <w:rsid w:val="007E5F14"/>
    <w:rsid w:val="007E7C81"/>
    <w:rsid w:val="007F7713"/>
    <w:rsid w:val="0080134D"/>
    <w:rsid w:val="00802D38"/>
    <w:rsid w:val="00807587"/>
    <w:rsid w:val="00810BB8"/>
    <w:rsid w:val="00815770"/>
    <w:rsid w:val="008174E8"/>
    <w:rsid w:val="00826259"/>
    <w:rsid w:val="00827794"/>
    <w:rsid w:val="00834320"/>
    <w:rsid w:val="00845516"/>
    <w:rsid w:val="008466E4"/>
    <w:rsid w:val="00850E3F"/>
    <w:rsid w:val="00853183"/>
    <w:rsid w:val="00861767"/>
    <w:rsid w:val="0086455B"/>
    <w:rsid w:val="00865054"/>
    <w:rsid w:val="008677FC"/>
    <w:rsid w:val="0087328B"/>
    <w:rsid w:val="008804B8"/>
    <w:rsid w:val="008845C0"/>
    <w:rsid w:val="00891611"/>
    <w:rsid w:val="00895FFC"/>
    <w:rsid w:val="008A2DE1"/>
    <w:rsid w:val="008A68AF"/>
    <w:rsid w:val="008D52CE"/>
    <w:rsid w:val="008D66A2"/>
    <w:rsid w:val="008E4F63"/>
    <w:rsid w:val="008E7F02"/>
    <w:rsid w:val="008F53ED"/>
    <w:rsid w:val="008F5672"/>
    <w:rsid w:val="008F5DEE"/>
    <w:rsid w:val="008F70BD"/>
    <w:rsid w:val="0090594C"/>
    <w:rsid w:val="00910434"/>
    <w:rsid w:val="0091482A"/>
    <w:rsid w:val="009237B5"/>
    <w:rsid w:val="00925788"/>
    <w:rsid w:val="009302A4"/>
    <w:rsid w:val="0093256B"/>
    <w:rsid w:val="00945124"/>
    <w:rsid w:val="00945F94"/>
    <w:rsid w:val="00946259"/>
    <w:rsid w:val="009511FC"/>
    <w:rsid w:val="00952DAE"/>
    <w:rsid w:val="009550AE"/>
    <w:rsid w:val="009626F3"/>
    <w:rsid w:val="00964B2E"/>
    <w:rsid w:val="00970879"/>
    <w:rsid w:val="009775B1"/>
    <w:rsid w:val="00977E48"/>
    <w:rsid w:val="0098692F"/>
    <w:rsid w:val="00990838"/>
    <w:rsid w:val="009913C5"/>
    <w:rsid w:val="00991532"/>
    <w:rsid w:val="009920C4"/>
    <w:rsid w:val="009A1833"/>
    <w:rsid w:val="009A5207"/>
    <w:rsid w:val="009C4934"/>
    <w:rsid w:val="009C4CCC"/>
    <w:rsid w:val="009D4564"/>
    <w:rsid w:val="009E5DFE"/>
    <w:rsid w:val="009F0FDB"/>
    <w:rsid w:val="00A027BB"/>
    <w:rsid w:val="00A03964"/>
    <w:rsid w:val="00A1563B"/>
    <w:rsid w:val="00A21AE2"/>
    <w:rsid w:val="00A22BFE"/>
    <w:rsid w:val="00A252F8"/>
    <w:rsid w:val="00A33580"/>
    <w:rsid w:val="00A33C85"/>
    <w:rsid w:val="00A42708"/>
    <w:rsid w:val="00A460FF"/>
    <w:rsid w:val="00A60850"/>
    <w:rsid w:val="00A722E7"/>
    <w:rsid w:val="00A759E4"/>
    <w:rsid w:val="00A84312"/>
    <w:rsid w:val="00A924E8"/>
    <w:rsid w:val="00A96C80"/>
    <w:rsid w:val="00AA72F4"/>
    <w:rsid w:val="00AB3ED7"/>
    <w:rsid w:val="00AB69EE"/>
    <w:rsid w:val="00AB7114"/>
    <w:rsid w:val="00AD3DD7"/>
    <w:rsid w:val="00AF3264"/>
    <w:rsid w:val="00AF5E9F"/>
    <w:rsid w:val="00AF6BA2"/>
    <w:rsid w:val="00B0041D"/>
    <w:rsid w:val="00B017E4"/>
    <w:rsid w:val="00B04223"/>
    <w:rsid w:val="00B04B89"/>
    <w:rsid w:val="00B0669B"/>
    <w:rsid w:val="00B07748"/>
    <w:rsid w:val="00B13313"/>
    <w:rsid w:val="00B15F43"/>
    <w:rsid w:val="00B17FDE"/>
    <w:rsid w:val="00B2460F"/>
    <w:rsid w:val="00B24A4E"/>
    <w:rsid w:val="00B30ADD"/>
    <w:rsid w:val="00B32300"/>
    <w:rsid w:val="00B3437E"/>
    <w:rsid w:val="00B45AB8"/>
    <w:rsid w:val="00B52164"/>
    <w:rsid w:val="00B563E3"/>
    <w:rsid w:val="00B63421"/>
    <w:rsid w:val="00B66991"/>
    <w:rsid w:val="00B718E2"/>
    <w:rsid w:val="00B71ACD"/>
    <w:rsid w:val="00B727E8"/>
    <w:rsid w:val="00B80B1D"/>
    <w:rsid w:val="00B93EB7"/>
    <w:rsid w:val="00B9427A"/>
    <w:rsid w:val="00BA369D"/>
    <w:rsid w:val="00BB1CE9"/>
    <w:rsid w:val="00BC1DD7"/>
    <w:rsid w:val="00BC3EA7"/>
    <w:rsid w:val="00BC4DE9"/>
    <w:rsid w:val="00BC6308"/>
    <w:rsid w:val="00BD272C"/>
    <w:rsid w:val="00BE19FC"/>
    <w:rsid w:val="00BE6823"/>
    <w:rsid w:val="00BE7570"/>
    <w:rsid w:val="00BF1613"/>
    <w:rsid w:val="00BF5423"/>
    <w:rsid w:val="00BF78F0"/>
    <w:rsid w:val="00C00683"/>
    <w:rsid w:val="00C07287"/>
    <w:rsid w:val="00C16A62"/>
    <w:rsid w:val="00C2022D"/>
    <w:rsid w:val="00C24E9E"/>
    <w:rsid w:val="00C27090"/>
    <w:rsid w:val="00C33051"/>
    <w:rsid w:val="00C401D3"/>
    <w:rsid w:val="00C427CF"/>
    <w:rsid w:val="00C45797"/>
    <w:rsid w:val="00C46D4B"/>
    <w:rsid w:val="00C50506"/>
    <w:rsid w:val="00C50B49"/>
    <w:rsid w:val="00C6332E"/>
    <w:rsid w:val="00C677A3"/>
    <w:rsid w:val="00C72C2D"/>
    <w:rsid w:val="00C72CF1"/>
    <w:rsid w:val="00C74080"/>
    <w:rsid w:val="00C75346"/>
    <w:rsid w:val="00C7763C"/>
    <w:rsid w:val="00C80085"/>
    <w:rsid w:val="00C92235"/>
    <w:rsid w:val="00C96B7D"/>
    <w:rsid w:val="00CA1084"/>
    <w:rsid w:val="00CA7207"/>
    <w:rsid w:val="00CC1108"/>
    <w:rsid w:val="00CC1306"/>
    <w:rsid w:val="00CC5E0A"/>
    <w:rsid w:val="00CD6047"/>
    <w:rsid w:val="00CD6362"/>
    <w:rsid w:val="00CE26D9"/>
    <w:rsid w:val="00CE45E9"/>
    <w:rsid w:val="00CF53FF"/>
    <w:rsid w:val="00CF6C0F"/>
    <w:rsid w:val="00D00F09"/>
    <w:rsid w:val="00D04357"/>
    <w:rsid w:val="00D079F1"/>
    <w:rsid w:val="00D157C8"/>
    <w:rsid w:val="00D21FEB"/>
    <w:rsid w:val="00D260D8"/>
    <w:rsid w:val="00D26AD2"/>
    <w:rsid w:val="00D3595F"/>
    <w:rsid w:val="00D41DD8"/>
    <w:rsid w:val="00D4341D"/>
    <w:rsid w:val="00D43668"/>
    <w:rsid w:val="00D43CD0"/>
    <w:rsid w:val="00D5022B"/>
    <w:rsid w:val="00D55956"/>
    <w:rsid w:val="00D61AD4"/>
    <w:rsid w:val="00D625A4"/>
    <w:rsid w:val="00D6267C"/>
    <w:rsid w:val="00D662D7"/>
    <w:rsid w:val="00D74FD7"/>
    <w:rsid w:val="00D76E01"/>
    <w:rsid w:val="00D85685"/>
    <w:rsid w:val="00DA40CA"/>
    <w:rsid w:val="00DA566F"/>
    <w:rsid w:val="00DA5DE2"/>
    <w:rsid w:val="00DA6042"/>
    <w:rsid w:val="00DB0311"/>
    <w:rsid w:val="00DB689E"/>
    <w:rsid w:val="00DB6EC3"/>
    <w:rsid w:val="00DC4F58"/>
    <w:rsid w:val="00DD2D22"/>
    <w:rsid w:val="00DD48E4"/>
    <w:rsid w:val="00DE02DC"/>
    <w:rsid w:val="00DF1B12"/>
    <w:rsid w:val="00E00849"/>
    <w:rsid w:val="00E065EC"/>
    <w:rsid w:val="00E07281"/>
    <w:rsid w:val="00E12486"/>
    <w:rsid w:val="00E14F53"/>
    <w:rsid w:val="00E24527"/>
    <w:rsid w:val="00E26290"/>
    <w:rsid w:val="00E31CB8"/>
    <w:rsid w:val="00E37410"/>
    <w:rsid w:val="00E4047F"/>
    <w:rsid w:val="00E4174F"/>
    <w:rsid w:val="00E440FF"/>
    <w:rsid w:val="00E54119"/>
    <w:rsid w:val="00E57C9D"/>
    <w:rsid w:val="00E61F70"/>
    <w:rsid w:val="00E74994"/>
    <w:rsid w:val="00E74DBE"/>
    <w:rsid w:val="00E76FFC"/>
    <w:rsid w:val="00E807BD"/>
    <w:rsid w:val="00E81344"/>
    <w:rsid w:val="00E8368B"/>
    <w:rsid w:val="00EA0995"/>
    <w:rsid w:val="00EA0E5E"/>
    <w:rsid w:val="00EA6A01"/>
    <w:rsid w:val="00EC25C5"/>
    <w:rsid w:val="00EF037E"/>
    <w:rsid w:val="00EF7FAE"/>
    <w:rsid w:val="00F06082"/>
    <w:rsid w:val="00F1397B"/>
    <w:rsid w:val="00F15230"/>
    <w:rsid w:val="00F2763C"/>
    <w:rsid w:val="00F522C0"/>
    <w:rsid w:val="00F54B80"/>
    <w:rsid w:val="00F55809"/>
    <w:rsid w:val="00F55EFD"/>
    <w:rsid w:val="00F71C61"/>
    <w:rsid w:val="00F8224C"/>
    <w:rsid w:val="00F83290"/>
    <w:rsid w:val="00F858C5"/>
    <w:rsid w:val="00F92411"/>
    <w:rsid w:val="00FA349C"/>
    <w:rsid w:val="00FA70C3"/>
    <w:rsid w:val="00FB3A7F"/>
    <w:rsid w:val="00FB7134"/>
    <w:rsid w:val="00FC625C"/>
    <w:rsid w:val="00FD01E3"/>
    <w:rsid w:val="00FD0E4E"/>
    <w:rsid w:val="00FD1C13"/>
    <w:rsid w:val="00FE0E75"/>
    <w:rsid w:val="00FE1E8F"/>
    <w:rsid w:val="00FF5F73"/>
    <w:rsid w:val="025AC585"/>
    <w:rsid w:val="046010E7"/>
    <w:rsid w:val="05EA70E1"/>
    <w:rsid w:val="06757F38"/>
    <w:rsid w:val="07F5B42C"/>
    <w:rsid w:val="083CFB52"/>
    <w:rsid w:val="087466B9"/>
    <w:rsid w:val="089BFC62"/>
    <w:rsid w:val="09B777D4"/>
    <w:rsid w:val="0B0BE328"/>
    <w:rsid w:val="0C3AE153"/>
    <w:rsid w:val="0C937B91"/>
    <w:rsid w:val="0FBC49F4"/>
    <w:rsid w:val="11111F95"/>
    <w:rsid w:val="111888A6"/>
    <w:rsid w:val="1130A49E"/>
    <w:rsid w:val="11C712C9"/>
    <w:rsid w:val="125D722E"/>
    <w:rsid w:val="12C09C4D"/>
    <w:rsid w:val="1302259D"/>
    <w:rsid w:val="13D89CE6"/>
    <w:rsid w:val="1616B695"/>
    <w:rsid w:val="169913A0"/>
    <w:rsid w:val="1AF27C89"/>
    <w:rsid w:val="1B3B2010"/>
    <w:rsid w:val="1B49AA6E"/>
    <w:rsid w:val="1D7C9416"/>
    <w:rsid w:val="1D97AB6A"/>
    <w:rsid w:val="1E888B83"/>
    <w:rsid w:val="1E98AD25"/>
    <w:rsid w:val="1EE2F651"/>
    <w:rsid w:val="2045F10A"/>
    <w:rsid w:val="218321AE"/>
    <w:rsid w:val="223B2D33"/>
    <w:rsid w:val="2364632A"/>
    <w:rsid w:val="23B83EEC"/>
    <w:rsid w:val="23F5A566"/>
    <w:rsid w:val="240E0498"/>
    <w:rsid w:val="2448A050"/>
    <w:rsid w:val="25CDAAE2"/>
    <w:rsid w:val="26303702"/>
    <w:rsid w:val="27486E61"/>
    <w:rsid w:val="27D7E565"/>
    <w:rsid w:val="29E61976"/>
    <w:rsid w:val="30ED544C"/>
    <w:rsid w:val="32A495FF"/>
    <w:rsid w:val="33BE1D86"/>
    <w:rsid w:val="3402FCB9"/>
    <w:rsid w:val="380371EB"/>
    <w:rsid w:val="391F369C"/>
    <w:rsid w:val="3A3D4A9E"/>
    <w:rsid w:val="3D3E09B5"/>
    <w:rsid w:val="3EDBD32D"/>
    <w:rsid w:val="3F01D12C"/>
    <w:rsid w:val="4581C75A"/>
    <w:rsid w:val="459B10A7"/>
    <w:rsid w:val="473DD7C2"/>
    <w:rsid w:val="48BC5859"/>
    <w:rsid w:val="49E3AF9E"/>
    <w:rsid w:val="4A3BB264"/>
    <w:rsid w:val="4ACF40B7"/>
    <w:rsid w:val="4EB87004"/>
    <w:rsid w:val="51023788"/>
    <w:rsid w:val="535E195C"/>
    <w:rsid w:val="565C8C71"/>
    <w:rsid w:val="57001487"/>
    <w:rsid w:val="5772E565"/>
    <w:rsid w:val="57DD51F2"/>
    <w:rsid w:val="58975B5A"/>
    <w:rsid w:val="5C46956A"/>
    <w:rsid w:val="5F776274"/>
    <w:rsid w:val="5F852C0A"/>
    <w:rsid w:val="5FB27CB0"/>
    <w:rsid w:val="63A6FF63"/>
    <w:rsid w:val="66DF529B"/>
    <w:rsid w:val="682F5035"/>
    <w:rsid w:val="6C473433"/>
    <w:rsid w:val="6D04F392"/>
    <w:rsid w:val="6EA4B8D7"/>
    <w:rsid w:val="6FE1BE6B"/>
    <w:rsid w:val="70A6623E"/>
    <w:rsid w:val="712FEB75"/>
    <w:rsid w:val="717B3B58"/>
    <w:rsid w:val="722A9ED4"/>
    <w:rsid w:val="728CD9F7"/>
    <w:rsid w:val="73AEABE0"/>
    <w:rsid w:val="750F7C2B"/>
    <w:rsid w:val="78C93ABF"/>
    <w:rsid w:val="7A47E7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AAD25C6"/>
  <w15:docId w15:val="{2AA07E54-3CA9-442F-B82A-BDCA11BA1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5F73"/>
  </w:style>
  <w:style w:type="paragraph" w:styleId="Heading1">
    <w:name w:val="heading 1"/>
    <w:basedOn w:val="Normal"/>
    <w:next w:val="Normal"/>
    <w:link w:val="Heading1Char"/>
    <w:uiPriority w:val="9"/>
    <w:qFormat/>
    <w:rsid w:val="001C22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A349C"/>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2D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DAE"/>
    <w:rPr>
      <w:rFonts w:ascii="Tahoma" w:hAnsi="Tahoma" w:cs="Tahoma"/>
      <w:sz w:val="16"/>
      <w:szCs w:val="16"/>
    </w:rPr>
  </w:style>
  <w:style w:type="paragraph" w:styleId="ListParagraph">
    <w:name w:val="List Paragraph"/>
    <w:basedOn w:val="Normal"/>
    <w:uiPriority w:val="34"/>
    <w:qFormat/>
    <w:rsid w:val="00952DAE"/>
    <w:pPr>
      <w:ind w:left="720"/>
      <w:contextualSpacing/>
    </w:pPr>
  </w:style>
  <w:style w:type="table" w:styleId="TableGrid">
    <w:name w:val="Table Grid"/>
    <w:basedOn w:val="TableNormal"/>
    <w:uiPriority w:val="59"/>
    <w:rsid w:val="00952D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492BFD"/>
    <w:rPr>
      <w:b/>
      <w:bCs/>
    </w:rPr>
  </w:style>
  <w:style w:type="paragraph" w:customStyle="1" w:styleId="ColorfulList-Accent11">
    <w:name w:val="Colorful List - Accent 11"/>
    <w:basedOn w:val="Normal"/>
    <w:uiPriority w:val="34"/>
    <w:qFormat/>
    <w:rsid w:val="00492BFD"/>
    <w:pPr>
      <w:ind w:left="720"/>
      <w:contextualSpacing/>
    </w:pPr>
    <w:rPr>
      <w:rFonts w:ascii="Calibri" w:eastAsia="Calibri" w:hAnsi="Calibri" w:cs="Arial"/>
    </w:rPr>
  </w:style>
  <w:style w:type="paragraph" w:styleId="NormalWeb">
    <w:name w:val="Normal (Web)"/>
    <w:basedOn w:val="Normal"/>
    <w:uiPriority w:val="99"/>
    <w:unhideWhenUsed/>
    <w:rsid w:val="005029E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5029E2"/>
    <w:rPr>
      <w:i/>
      <w:iCs/>
    </w:rPr>
  </w:style>
  <w:style w:type="character" w:styleId="Hyperlink">
    <w:name w:val="Hyperlink"/>
    <w:unhideWhenUsed/>
    <w:rsid w:val="005029E2"/>
    <w:rPr>
      <w:color w:val="0000FF"/>
      <w:u w:val="single"/>
    </w:rPr>
  </w:style>
  <w:style w:type="character" w:styleId="CommentReference">
    <w:name w:val="annotation reference"/>
    <w:basedOn w:val="DefaultParagraphFont"/>
    <w:uiPriority w:val="99"/>
    <w:semiHidden/>
    <w:unhideWhenUsed/>
    <w:rsid w:val="000C4C43"/>
    <w:rPr>
      <w:sz w:val="16"/>
      <w:szCs w:val="16"/>
    </w:rPr>
  </w:style>
  <w:style w:type="paragraph" w:styleId="CommentText">
    <w:name w:val="annotation text"/>
    <w:basedOn w:val="Normal"/>
    <w:link w:val="CommentTextChar"/>
    <w:uiPriority w:val="99"/>
    <w:unhideWhenUsed/>
    <w:rsid w:val="000C4C43"/>
    <w:pPr>
      <w:spacing w:line="240" w:lineRule="auto"/>
    </w:pPr>
    <w:rPr>
      <w:sz w:val="20"/>
      <w:szCs w:val="20"/>
    </w:rPr>
  </w:style>
  <w:style w:type="character" w:customStyle="1" w:styleId="CommentTextChar">
    <w:name w:val="Comment Text Char"/>
    <w:basedOn w:val="DefaultParagraphFont"/>
    <w:link w:val="CommentText"/>
    <w:uiPriority w:val="99"/>
    <w:rsid w:val="000C4C43"/>
    <w:rPr>
      <w:sz w:val="20"/>
      <w:szCs w:val="20"/>
    </w:rPr>
  </w:style>
  <w:style w:type="paragraph" w:styleId="CommentSubject">
    <w:name w:val="annotation subject"/>
    <w:basedOn w:val="CommentText"/>
    <w:next w:val="CommentText"/>
    <w:link w:val="CommentSubjectChar"/>
    <w:uiPriority w:val="99"/>
    <w:semiHidden/>
    <w:unhideWhenUsed/>
    <w:rsid w:val="000C4C43"/>
    <w:rPr>
      <w:b/>
      <w:bCs/>
    </w:rPr>
  </w:style>
  <w:style w:type="character" w:customStyle="1" w:styleId="CommentSubjectChar">
    <w:name w:val="Comment Subject Char"/>
    <w:basedOn w:val="CommentTextChar"/>
    <w:link w:val="CommentSubject"/>
    <w:uiPriority w:val="99"/>
    <w:semiHidden/>
    <w:rsid w:val="000C4C43"/>
    <w:rPr>
      <w:b/>
      <w:bCs/>
      <w:sz w:val="20"/>
      <w:szCs w:val="20"/>
    </w:rPr>
  </w:style>
  <w:style w:type="character" w:customStyle="1" w:styleId="Heading1Char">
    <w:name w:val="Heading 1 Char"/>
    <w:basedOn w:val="DefaultParagraphFont"/>
    <w:link w:val="Heading1"/>
    <w:uiPriority w:val="9"/>
    <w:rsid w:val="001C2211"/>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1C2211"/>
    <w:pPr>
      <w:outlineLvl w:val="9"/>
    </w:pPr>
    <w:rPr>
      <w:lang w:eastAsia="ja-JP"/>
    </w:rPr>
  </w:style>
  <w:style w:type="paragraph" w:styleId="TOC3">
    <w:name w:val="toc 3"/>
    <w:basedOn w:val="Normal"/>
    <w:next w:val="Normal"/>
    <w:autoRedefine/>
    <w:uiPriority w:val="39"/>
    <w:unhideWhenUsed/>
    <w:rsid w:val="001C2211"/>
    <w:pPr>
      <w:spacing w:after="100"/>
      <w:ind w:left="440"/>
    </w:pPr>
  </w:style>
  <w:style w:type="paragraph" w:styleId="Revision">
    <w:name w:val="Revision"/>
    <w:hidden/>
    <w:uiPriority w:val="99"/>
    <w:semiHidden/>
    <w:rsid w:val="00945F94"/>
    <w:pPr>
      <w:spacing w:after="0" w:line="240" w:lineRule="auto"/>
    </w:pPr>
  </w:style>
  <w:style w:type="character" w:styleId="FollowedHyperlink">
    <w:name w:val="FollowedHyperlink"/>
    <w:basedOn w:val="DefaultParagraphFont"/>
    <w:uiPriority w:val="99"/>
    <w:semiHidden/>
    <w:unhideWhenUsed/>
    <w:rsid w:val="004F382D"/>
    <w:rPr>
      <w:color w:val="800080" w:themeColor="followedHyperlink"/>
      <w:u w:val="single"/>
    </w:rPr>
  </w:style>
  <w:style w:type="paragraph" w:styleId="Header">
    <w:name w:val="header"/>
    <w:basedOn w:val="Normal"/>
    <w:link w:val="HeaderChar"/>
    <w:uiPriority w:val="99"/>
    <w:unhideWhenUsed/>
    <w:rsid w:val="00C72C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2C2D"/>
  </w:style>
  <w:style w:type="paragraph" w:styleId="Footer">
    <w:name w:val="footer"/>
    <w:basedOn w:val="Normal"/>
    <w:link w:val="FooterChar"/>
    <w:uiPriority w:val="99"/>
    <w:unhideWhenUsed/>
    <w:rsid w:val="00C72C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2C2D"/>
  </w:style>
  <w:style w:type="paragraph" w:styleId="DocumentMap">
    <w:name w:val="Document Map"/>
    <w:basedOn w:val="Normal"/>
    <w:link w:val="DocumentMapChar"/>
    <w:uiPriority w:val="99"/>
    <w:semiHidden/>
    <w:unhideWhenUsed/>
    <w:rsid w:val="009237B5"/>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9237B5"/>
    <w:rPr>
      <w:rFonts w:ascii="Lucida Grande" w:hAnsi="Lucida Grande" w:cs="Lucida Grande"/>
      <w:sz w:val="24"/>
      <w:szCs w:val="24"/>
    </w:rPr>
  </w:style>
  <w:style w:type="paragraph" w:customStyle="1" w:styleId="Normal1">
    <w:name w:val="Normal1"/>
    <w:rsid w:val="005D7D34"/>
    <w:pPr>
      <w:pBdr>
        <w:top w:val="nil"/>
        <w:left w:val="nil"/>
        <w:bottom w:val="nil"/>
        <w:right w:val="nil"/>
        <w:between w:val="nil"/>
      </w:pBdr>
      <w:spacing w:after="0"/>
    </w:pPr>
    <w:rPr>
      <w:rFonts w:ascii="Arial" w:eastAsia="Arial" w:hAnsi="Arial" w:cs="Arial"/>
      <w:color w:val="000000"/>
      <w:lang w:val="en"/>
    </w:rPr>
  </w:style>
  <w:style w:type="character" w:customStyle="1" w:styleId="Heading2Char">
    <w:name w:val="Heading 2 Char"/>
    <w:basedOn w:val="DefaultParagraphFont"/>
    <w:link w:val="Heading2"/>
    <w:uiPriority w:val="9"/>
    <w:rsid w:val="00FA349C"/>
    <w:rPr>
      <w:rFonts w:asciiTheme="majorHAnsi" w:eastAsiaTheme="majorEastAsia" w:hAnsiTheme="majorHAnsi" w:cstheme="majorBidi"/>
      <w:color w:val="365F91" w:themeColor="accent1" w:themeShade="BF"/>
      <w:sz w:val="26"/>
      <w:szCs w:val="26"/>
    </w:rPr>
  </w:style>
  <w:style w:type="paragraph" w:styleId="PlainText">
    <w:name w:val="Plain Text"/>
    <w:basedOn w:val="Normal"/>
    <w:link w:val="PlainTextChar"/>
    <w:uiPriority w:val="99"/>
    <w:unhideWhenUsed/>
    <w:rsid w:val="001D7BD7"/>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D7BD7"/>
    <w:rPr>
      <w:rFonts w:ascii="Calibri" w:hAnsi="Calibri" w:cs="Consolas"/>
      <w:szCs w:val="21"/>
    </w:rPr>
  </w:style>
  <w:style w:type="paragraph" w:styleId="NoSpacing">
    <w:name w:val="No Spacing"/>
    <w:uiPriority w:val="1"/>
    <w:qFormat/>
    <w:rsid w:val="00B727E8"/>
    <w:pPr>
      <w:spacing w:after="0" w:line="240" w:lineRule="auto"/>
    </w:pPr>
  </w:style>
  <w:style w:type="character" w:styleId="UnresolvedMention">
    <w:name w:val="Unresolved Mention"/>
    <w:basedOn w:val="DefaultParagraphFont"/>
    <w:uiPriority w:val="99"/>
    <w:semiHidden/>
    <w:unhideWhenUsed/>
    <w:rsid w:val="004379E7"/>
    <w:rPr>
      <w:color w:val="605E5C"/>
      <w:shd w:val="clear" w:color="auto" w:fill="E1DFDD"/>
    </w:rPr>
  </w:style>
  <w:style w:type="character" w:styleId="Mention">
    <w:name w:val="Mention"/>
    <w:basedOn w:val="DefaultParagraphFont"/>
    <w:uiPriority w:val="99"/>
    <w:unhideWhenUsed/>
    <w:rsid w:val="00A8431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41503">
      <w:bodyDiv w:val="1"/>
      <w:marLeft w:val="0"/>
      <w:marRight w:val="0"/>
      <w:marTop w:val="0"/>
      <w:marBottom w:val="0"/>
      <w:divBdr>
        <w:top w:val="none" w:sz="0" w:space="0" w:color="auto"/>
        <w:left w:val="none" w:sz="0" w:space="0" w:color="auto"/>
        <w:bottom w:val="none" w:sz="0" w:space="0" w:color="auto"/>
        <w:right w:val="none" w:sz="0" w:space="0" w:color="auto"/>
      </w:divBdr>
    </w:div>
    <w:div w:id="151606972">
      <w:bodyDiv w:val="1"/>
      <w:marLeft w:val="0"/>
      <w:marRight w:val="0"/>
      <w:marTop w:val="0"/>
      <w:marBottom w:val="0"/>
      <w:divBdr>
        <w:top w:val="none" w:sz="0" w:space="0" w:color="auto"/>
        <w:left w:val="none" w:sz="0" w:space="0" w:color="auto"/>
        <w:bottom w:val="none" w:sz="0" w:space="0" w:color="auto"/>
        <w:right w:val="none" w:sz="0" w:space="0" w:color="auto"/>
      </w:divBdr>
    </w:div>
    <w:div w:id="175730995">
      <w:bodyDiv w:val="1"/>
      <w:marLeft w:val="0"/>
      <w:marRight w:val="0"/>
      <w:marTop w:val="0"/>
      <w:marBottom w:val="0"/>
      <w:divBdr>
        <w:top w:val="none" w:sz="0" w:space="0" w:color="auto"/>
        <w:left w:val="none" w:sz="0" w:space="0" w:color="auto"/>
        <w:bottom w:val="none" w:sz="0" w:space="0" w:color="auto"/>
        <w:right w:val="none" w:sz="0" w:space="0" w:color="auto"/>
      </w:divBdr>
    </w:div>
    <w:div w:id="256140663">
      <w:bodyDiv w:val="1"/>
      <w:marLeft w:val="0"/>
      <w:marRight w:val="0"/>
      <w:marTop w:val="0"/>
      <w:marBottom w:val="0"/>
      <w:divBdr>
        <w:top w:val="none" w:sz="0" w:space="0" w:color="auto"/>
        <w:left w:val="none" w:sz="0" w:space="0" w:color="auto"/>
        <w:bottom w:val="none" w:sz="0" w:space="0" w:color="auto"/>
        <w:right w:val="none" w:sz="0" w:space="0" w:color="auto"/>
      </w:divBdr>
    </w:div>
    <w:div w:id="313065666">
      <w:bodyDiv w:val="1"/>
      <w:marLeft w:val="0"/>
      <w:marRight w:val="0"/>
      <w:marTop w:val="0"/>
      <w:marBottom w:val="0"/>
      <w:divBdr>
        <w:top w:val="none" w:sz="0" w:space="0" w:color="auto"/>
        <w:left w:val="none" w:sz="0" w:space="0" w:color="auto"/>
        <w:bottom w:val="none" w:sz="0" w:space="0" w:color="auto"/>
        <w:right w:val="none" w:sz="0" w:space="0" w:color="auto"/>
      </w:divBdr>
    </w:div>
    <w:div w:id="359627952">
      <w:bodyDiv w:val="1"/>
      <w:marLeft w:val="0"/>
      <w:marRight w:val="0"/>
      <w:marTop w:val="0"/>
      <w:marBottom w:val="0"/>
      <w:divBdr>
        <w:top w:val="none" w:sz="0" w:space="0" w:color="auto"/>
        <w:left w:val="none" w:sz="0" w:space="0" w:color="auto"/>
        <w:bottom w:val="none" w:sz="0" w:space="0" w:color="auto"/>
        <w:right w:val="none" w:sz="0" w:space="0" w:color="auto"/>
      </w:divBdr>
    </w:div>
    <w:div w:id="404188250">
      <w:bodyDiv w:val="1"/>
      <w:marLeft w:val="0"/>
      <w:marRight w:val="0"/>
      <w:marTop w:val="0"/>
      <w:marBottom w:val="0"/>
      <w:divBdr>
        <w:top w:val="none" w:sz="0" w:space="0" w:color="auto"/>
        <w:left w:val="none" w:sz="0" w:space="0" w:color="auto"/>
        <w:bottom w:val="none" w:sz="0" w:space="0" w:color="auto"/>
        <w:right w:val="none" w:sz="0" w:space="0" w:color="auto"/>
      </w:divBdr>
    </w:div>
    <w:div w:id="613825384">
      <w:bodyDiv w:val="1"/>
      <w:marLeft w:val="0"/>
      <w:marRight w:val="0"/>
      <w:marTop w:val="0"/>
      <w:marBottom w:val="0"/>
      <w:divBdr>
        <w:top w:val="none" w:sz="0" w:space="0" w:color="auto"/>
        <w:left w:val="none" w:sz="0" w:space="0" w:color="auto"/>
        <w:bottom w:val="none" w:sz="0" w:space="0" w:color="auto"/>
        <w:right w:val="none" w:sz="0" w:space="0" w:color="auto"/>
      </w:divBdr>
    </w:div>
    <w:div w:id="620065492">
      <w:bodyDiv w:val="1"/>
      <w:marLeft w:val="0"/>
      <w:marRight w:val="0"/>
      <w:marTop w:val="0"/>
      <w:marBottom w:val="0"/>
      <w:divBdr>
        <w:top w:val="none" w:sz="0" w:space="0" w:color="auto"/>
        <w:left w:val="none" w:sz="0" w:space="0" w:color="auto"/>
        <w:bottom w:val="none" w:sz="0" w:space="0" w:color="auto"/>
        <w:right w:val="none" w:sz="0" w:space="0" w:color="auto"/>
      </w:divBdr>
    </w:div>
    <w:div w:id="762605114">
      <w:bodyDiv w:val="1"/>
      <w:marLeft w:val="0"/>
      <w:marRight w:val="0"/>
      <w:marTop w:val="0"/>
      <w:marBottom w:val="0"/>
      <w:divBdr>
        <w:top w:val="none" w:sz="0" w:space="0" w:color="auto"/>
        <w:left w:val="none" w:sz="0" w:space="0" w:color="auto"/>
        <w:bottom w:val="none" w:sz="0" w:space="0" w:color="auto"/>
        <w:right w:val="none" w:sz="0" w:space="0" w:color="auto"/>
      </w:divBdr>
    </w:div>
    <w:div w:id="799566345">
      <w:bodyDiv w:val="1"/>
      <w:marLeft w:val="0"/>
      <w:marRight w:val="0"/>
      <w:marTop w:val="0"/>
      <w:marBottom w:val="0"/>
      <w:divBdr>
        <w:top w:val="none" w:sz="0" w:space="0" w:color="auto"/>
        <w:left w:val="none" w:sz="0" w:space="0" w:color="auto"/>
        <w:bottom w:val="none" w:sz="0" w:space="0" w:color="auto"/>
        <w:right w:val="none" w:sz="0" w:space="0" w:color="auto"/>
      </w:divBdr>
    </w:div>
    <w:div w:id="824665153">
      <w:bodyDiv w:val="1"/>
      <w:marLeft w:val="0"/>
      <w:marRight w:val="0"/>
      <w:marTop w:val="0"/>
      <w:marBottom w:val="0"/>
      <w:divBdr>
        <w:top w:val="none" w:sz="0" w:space="0" w:color="auto"/>
        <w:left w:val="none" w:sz="0" w:space="0" w:color="auto"/>
        <w:bottom w:val="none" w:sz="0" w:space="0" w:color="auto"/>
        <w:right w:val="none" w:sz="0" w:space="0" w:color="auto"/>
      </w:divBdr>
    </w:div>
    <w:div w:id="845747492">
      <w:bodyDiv w:val="1"/>
      <w:marLeft w:val="0"/>
      <w:marRight w:val="0"/>
      <w:marTop w:val="0"/>
      <w:marBottom w:val="0"/>
      <w:divBdr>
        <w:top w:val="none" w:sz="0" w:space="0" w:color="auto"/>
        <w:left w:val="none" w:sz="0" w:space="0" w:color="auto"/>
        <w:bottom w:val="none" w:sz="0" w:space="0" w:color="auto"/>
        <w:right w:val="none" w:sz="0" w:space="0" w:color="auto"/>
      </w:divBdr>
    </w:div>
    <w:div w:id="851382356">
      <w:bodyDiv w:val="1"/>
      <w:marLeft w:val="0"/>
      <w:marRight w:val="0"/>
      <w:marTop w:val="0"/>
      <w:marBottom w:val="0"/>
      <w:divBdr>
        <w:top w:val="none" w:sz="0" w:space="0" w:color="auto"/>
        <w:left w:val="none" w:sz="0" w:space="0" w:color="auto"/>
        <w:bottom w:val="none" w:sz="0" w:space="0" w:color="auto"/>
        <w:right w:val="none" w:sz="0" w:space="0" w:color="auto"/>
      </w:divBdr>
    </w:div>
    <w:div w:id="865338747">
      <w:bodyDiv w:val="1"/>
      <w:marLeft w:val="0"/>
      <w:marRight w:val="0"/>
      <w:marTop w:val="0"/>
      <w:marBottom w:val="0"/>
      <w:divBdr>
        <w:top w:val="none" w:sz="0" w:space="0" w:color="auto"/>
        <w:left w:val="none" w:sz="0" w:space="0" w:color="auto"/>
        <w:bottom w:val="none" w:sz="0" w:space="0" w:color="auto"/>
        <w:right w:val="none" w:sz="0" w:space="0" w:color="auto"/>
      </w:divBdr>
    </w:div>
    <w:div w:id="903952457">
      <w:bodyDiv w:val="1"/>
      <w:marLeft w:val="0"/>
      <w:marRight w:val="0"/>
      <w:marTop w:val="0"/>
      <w:marBottom w:val="0"/>
      <w:divBdr>
        <w:top w:val="none" w:sz="0" w:space="0" w:color="auto"/>
        <w:left w:val="none" w:sz="0" w:space="0" w:color="auto"/>
        <w:bottom w:val="none" w:sz="0" w:space="0" w:color="auto"/>
        <w:right w:val="none" w:sz="0" w:space="0" w:color="auto"/>
      </w:divBdr>
    </w:div>
    <w:div w:id="957641030">
      <w:bodyDiv w:val="1"/>
      <w:marLeft w:val="0"/>
      <w:marRight w:val="0"/>
      <w:marTop w:val="0"/>
      <w:marBottom w:val="0"/>
      <w:divBdr>
        <w:top w:val="none" w:sz="0" w:space="0" w:color="auto"/>
        <w:left w:val="none" w:sz="0" w:space="0" w:color="auto"/>
        <w:bottom w:val="none" w:sz="0" w:space="0" w:color="auto"/>
        <w:right w:val="none" w:sz="0" w:space="0" w:color="auto"/>
      </w:divBdr>
    </w:div>
    <w:div w:id="987784103">
      <w:bodyDiv w:val="1"/>
      <w:marLeft w:val="0"/>
      <w:marRight w:val="0"/>
      <w:marTop w:val="0"/>
      <w:marBottom w:val="0"/>
      <w:divBdr>
        <w:top w:val="none" w:sz="0" w:space="0" w:color="auto"/>
        <w:left w:val="none" w:sz="0" w:space="0" w:color="auto"/>
        <w:bottom w:val="none" w:sz="0" w:space="0" w:color="auto"/>
        <w:right w:val="none" w:sz="0" w:space="0" w:color="auto"/>
      </w:divBdr>
    </w:div>
    <w:div w:id="1007945184">
      <w:bodyDiv w:val="1"/>
      <w:marLeft w:val="0"/>
      <w:marRight w:val="0"/>
      <w:marTop w:val="0"/>
      <w:marBottom w:val="0"/>
      <w:divBdr>
        <w:top w:val="none" w:sz="0" w:space="0" w:color="auto"/>
        <w:left w:val="none" w:sz="0" w:space="0" w:color="auto"/>
        <w:bottom w:val="none" w:sz="0" w:space="0" w:color="auto"/>
        <w:right w:val="none" w:sz="0" w:space="0" w:color="auto"/>
      </w:divBdr>
    </w:div>
    <w:div w:id="1176191024">
      <w:bodyDiv w:val="1"/>
      <w:marLeft w:val="0"/>
      <w:marRight w:val="0"/>
      <w:marTop w:val="0"/>
      <w:marBottom w:val="0"/>
      <w:divBdr>
        <w:top w:val="none" w:sz="0" w:space="0" w:color="auto"/>
        <w:left w:val="none" w:sz="0" w:space="0" w:color="auto"/>
        <w:bottom w:val="none" w:sz="0" w:space="0" w:color="auto"/>
        <w:right w:val="none" w:sz="0" w:space="0" w:color="auto"/>
      </w:divBdr>
    </w:div>
    <w:div w:id="1237470239">
      <w:bodyDiv w:val="1"/>
      <w:marLeft w:val="0"/>
      <w:marRight w:val="0"/>
      <w:marTop w:val="0"/>
      <w:marBottom w:val="0"/>
      <w:divBdr>
        <w:top w:val="none" w:sz="0" w:space="0" w:color="auto"/>
        <w:left w:val="none" w:sz="0" w:space="0" w:color="auto"/>
        <w:bottom w:val="none" w:sz="0" w:space="0" w:color="auto"/>
        <w:right w:val="none" w:sz="0" w:space="0" w:color="auto"/>
      </w:divBdr>
    </w:div>
    <w:div w:id="1335955391">
      <w:bodyDiv w:val="1"/>
      <w:marLeft w:val="0"/>
      <w:marRight w:val="0"/>
      <w:marTop w:val="0"/>
      <w:marBottom w:val="0"/>
      <w:divBdr>
        <w:top w:val="none" w:sz="0" w:space="0" w:color="auto"/>
        <w:left w:val="none" w:sz="0" w:space="0" w:color="auto"/>
        <w:bottom w:val="none" w:sz="0" w:space="0" w:color="auto"/>
        <w:right w:val="none" w:sz="0" w:space="0" w:color="auto"/>
      </w:divBdr>
    </w:div>
    <w:div w:id="1411079644">
      <w:bodyDiv w:val="1"/>
      <w:marLeft w:val="0"/>
      <w:marRight w:val="0"/>
      <w:marTop w:val="0"/>
      <w:marBottom w:val="0"/>
      <w:divBdr>
        <w:top w:val="none" w:sz="0" w:space="0" w:color="auto"/>
        <w:left w:val="none" w:sz="0" w:space="0" w:color="auto"/>
        <w:bottom w:val="none" w:sz="0" w:space="0" w:color="auto"/>
        <w:right w:val="none" w:sz="0" w:space="0" w:color="auto"/>
      </w:divBdr>
    </w:div>
    <w:div w:id="1489907712">
      <w:bodyDiv w:val="1"/>
      <w:marLeft w:val="0"/>
      <w:marRight w:val="0"/>
      <w:marTop w:val="0"/>
      <w:marBottom w:val="0"/>
      <w:divBdr>
        <w:top w:val="none" w:sz="0" w:space="0" w:color="auto"/>
        <w:left w:val="none" w:sz="0" w:space="0" w:color="auto"/>
        <w:bottom w:val="none" w:sz="0" w:space="0" w:color="auto"/>
        <w:right w:val="none" w:sz="0" w:space="0" w:color="auto"/>
      </w:divBdr>
      <w:divsChild>
        <w:div w:id="1386300554">
          <w:marLeft w:val="0"/>
          <w:marRight w:val="0"/>
          <w:marTop w:val="0"/>
          <w:marBottom w:val="0"/>
          <w:divBdr>
            <w:top w:val="none" w:sz="0" w:space="0" w:color="auto"/>
            <w:left w:val="none" w:sz="0" w:space="0" w:color="auto"/>
            <w:bottom w:val="none" w:sz="0" w:space="0" w:color="auto"/>
            <w:right w:val="none" w:sz="0" w:space="0" w:color="auto"/>
          </w:divBdr>
          <w:divsChild>
            <w:div w:id="905726066">
              <w:marLeft w:val="0"/>
              <w:marRight w:val="0"/>
              <w:marTop w:val="0"/>
              <w:marBottom w:val="0"/>
              <w:divBdr>
                <w:top w:val="none" w:sz="0" w:space="0" w:color="auto"/>
                <w:left w:val="none" w:sz="0" w:space="0" w:color="auto"/>
                <w:bottom w:val="none" w:sz="0" w:space="0" w:color="auto"/>
                <w:right w:val="none" w:sz="0" w:space="0" w:color="auto"/>
              </w:divBdr>
              <w:divsChild>
                <w:div w:id="33754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728249">
      <w:bodyDiv w:val="1"/>
      <w:marLeft w:val="0"/>
      <w:marRight w:val="0"/>
      <w:marTop w:val="0"/>
      <w:marBottom w:val="0"/>
      <w:divBdr>
        <w:top w:val="none" w:sz="0" w:space="0" w:color="auto"/>
        <w:left w:val="none" w:sz="0" w:space="0" w:color="auto"/>
        <w:bottom w:val="none" w:sz="0" w:space="0" w:color="auto"/>
        <w:right w:val="none" w:sz="0" w:space="0" w:color="auto"/>
      </w:divBdr>
    </w:div>
    <w:div w:id="1516114381">
      <w:bodyDiv w:val="1"/>
      <w:marLeft w:val="0"/>
      <w:marRight w:val="0"/>
      <w:marTop w:val="0"/>
      <w:marBottom w:val="0"/>
      <w:divBdr>
        <w:top w:val="none" w:sz="0" w:space="0" w:color="auto"/>
        <w:left w:val="none" w:sz="0" w:space="0" w:color="auto"/>
        <w:bottom w:val="none" w:sz="0" w:space="0" w:color="auto"/>
        <w:right w:val="none" w:sz="0" w:space="0" w:color="auto"/>
      </w:divBdr>
    </w:div>
    <w:div w:id="1694182964">
      <w:bodyDiv w:val="1"/>
      <w:marLeft w:val="0"/>
      <w:marRight w:val="0"/>
      <w:marTop w:val="0"/>
      <w:marBottom w:val="0"/>
      <w:divBdr>
        <w:top w:val="none" w:sz="0" w:space="0" w:color="auto"/>
        <w:left w:val="none" w:sz="0" w:space="0" w:color="auto"/>
        <w:bottom w:val="none" w:sz="0" w:space="0" w:color="auto"/>
        <w:right w:val="none" w:sz="0" w:space="0" w:color="auto"/>
      </w:divBdr>
      <w:divsChild>
        <w:div w:id="487476839">
          <w:marLeft w:val="0"/>
          <w:marRight w:val="0"/>
          <w:marTop w:val="0"/>
          <w:marBottom w:val="0"/>
          <w:divBdr>
            <w:top w:val="none" w:sz="0" w:space="0" w:color="auto"/>
            <w:left w:val="none" w:sz="0" w:space="0" w:color="auto"/>
            <w:bottom w:val="none" w:sz="0" w:space="0" w:color="auto"/>
            <w:right w:val="none" w:sz="0" w:space="0" w:color="auto"/>
          </w:divBdr>
          <w:divsChild>
            <w:div w:id="1433093275">
              <w:marLeft w:val="0"/>
              <w:marRight w:val="0"/>
              <w:marTop w:val="0"/>
              <w:marBottom w:val="0"/>
              <w:divBdr>
                <w:top w:val="none" w:sz="0" w:space="0" w:color="auto"/>
                <w:left w:val="none" w:sz="0" w:space="0" w:color="auto"/>
                <w:bottom w:val="none" w:sz="0" w:space="0" w:color="auto"/>
                <w:right w:val="none" w:sz="0" w:space="0" w:color="auto"/>
              </w:divBdr>
              <w:divsChild>
                <w:div w:id="113687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552981">
      <w:bodyDiv w:val="1"/>
      <w:marLeft w:val="0"/>
      <w:marRight w:val="0"/>
      <w:marTop w:val="0"/>
      <w:marBottom w:val="0"/>
      <w:divBdr>
        <w:top w:val="none" w:sz="0" w:space="0" w:color="auto"/>
        <w:left w:val="none" w:sz="0" w:space="0" w:color="auto"/>
        <w:bottom w:val="none" w:sz="0" w:space="0" w:color="auto"/>
        <w:right w:val="none" w:sz="0" w:space="0" w:color="auto"/>
      </w:divBdr>
    </w:div>
    <w:div w:id="1745880619">
      <w:bodyDiv w:val="1"/>
      <w:marLeft w:val="0"/>
      <w:marRight w:val="0"/>
      <w:marTop w:val="0"/>
      <w:marBottom w:val="0"/>
      <w:divBdr>
        <w:top w:val="none" w:sz="0" w:space="0" w:color="auto"/>
        <w:left w:val="none" w:sz="0" w:space="0" w:color="auto"/>
        <w:bottom w:val="none" w:sz="0" w:space="0" w:color="auto"/>
        <w:right w:val="none" w:sz="0" w:space="0" w:color="auto"/>
      </w:divBdr>
    </w:div>
    <w:div w:id="1874154134">
      <w:bodyDiv w:val="1"/>
      <w:marLeft w:val="0"/>
      <w:marRight w:val="0"/>
      <w:marTop w:val="0"/>
      <w:marBottom w:val="0"/>
      <w:divBdr>
        <w:top w:val="none" w:sz="0" w:space="0" w:color="auto"/>
        <w:left w:val="none" w:sz="0" w:space="0" w:color="auto"/>
        <w:bottom w:val="none" w:sz="0" w:space="0" w:color="auto"/>
        <w:right w:val="none" w:sz="0" w:space="0" w:color="auto"/>
      </w:divBdr>
    </w:div>
    <w:div w:id="1910730879">
      <w:bodyDiv w:val="1"/>
      <w:marLeft w:val="0"/>
      <w:marRight w:val="0"/>
      <w:marTop w:val="0"/>
      <w:marBottom w:val="0"/>
      <w:divBdr>
        <w:top w:val="none" w:sz="0" w:space="0" w:color="auto"/>
        <w:left w:val="none" w:sz="0" w:space="0" w:color="auto"/>
        <w:bottom w:val="none" w:sz="0" w:space="0" w:color="auto"/>
        <w:right w:val="none" w:sz="0" w:space="0" w:color="auto"/>
      </w:divBdr>
    </w:div>
    <w:div w:id="1932010049">
      <w:bodyDiv w:val="1"/>
      <w:marLeft w:val="0"/>
      <w:marRight w:val="0"/>
      <w:marTop w:val="0"/>
      <w:marBottom w:val="0"/>
      <w:divBdr>
        <w:top w:val="none" w:sz="0" w:space="0" w:color="auto"/>
        <w:left w:val="none" w:sz="0" w:space="0" w:color="auto"/>
        <w:bottom w:val="none" w:sz="0" w:space="0" w:color="auto"/>
        <w:right w:val="none" w:sz="0" w:space="0" w:color="auto"/>
      </w:divBdr>
    </w:div>
    <w:div w:id="1943760068">
      <w:bodyDiv w:val="1"/>
      <w:marLeft w:val="0"/>
      <w:marRight w:val="0"/>
      <w:marTop w:val="0"/>
      <w:marBottom w:val="0"/>
      <w:divBdr>
        <w:top w:val="none" w:sz="0" w:space="0" w:color="auto"/>
        <w:left w:val="none" w:sz="0" w:space="0" w:color="auto"/>
        <w:bottom w:val="none" w:sz="0" w:space="0" w:color="auto"/>
        <w:right w:val="none" w:sz="0" w:space="0" w:color="auto"/>
      </w:divBdr>
    </w:div>
    <w:div w:id="1991398378">
      <w:bodyDiv w:val="1"/>
      <w:marLeft w:val="0"/>
      <w:marRight w:val="0"/>
      <w:marTop w:val="0"/>
      <w:marBottom w:val="0"/>
      <w:divBdr>
        <w:top w:val="none" w:sz="0" w:space="0" w:color="auto"/>
        <w:left w:val="none" w:sz="0" w:space="0" w:color="auto"/>
        <w:bottom w:val="none" w:sz="0" w:space="0" w:color="auto"/>
        <w:right w:val="none" w:sz="0" w:space="0" w:color="auto"/>
      </w:divBdr>
    </w:div>
    <w:div w:id="2069495848">
      <w:bodyDiv w:val="1"/>
      <w:marLeft w:val="0"/>
      <w:marRight w:val="0"/>
      <w:marTop w:val="0"/>
      <w:marBottom w:val="0"/>
      <w:divBdr>
        <w:top w:val="none" w:sz="0" w:space="0" w:color="auto"/>
        <w:left w:val="none" w:sz="0" w:space="0" w:color="auto"/>
        <w:bottom w:val="none" w:sz="0" w:space="0" w:color="auto"/>
        <w:right w:val="none" w:sz="0" w:space="0" w:color="auto"/>
      </w:divBdr>
    </w:div>
    <w:div w:id="2077891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oter" Target="foot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nctm.org/virtual202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yperlink" Target="https://www.nctm.org/virtual2024/"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251C3EC77588A4DBF433B5E946D2D28" ma:contentTypeVersion="18" ma:contentTypeDescription="Create a new document." ma:contentTypeScope="" ma:versionID="05d61f419cbe781f4e56d8c966dbe785">
  <xsd:schema xmlns:xsd="http://www.w3.org/2001/XMLSchema" xmlns:xs="http://www.w3.org/2001/XMLSchema" xmlns:p="http://schemas.microsoft.com/office/2006/metadata/properties" xmlns:ns2="314828d2-0fbd-40a5-b47b-c6390afd96fe" xmlns:ns3="1592a438-8d32-4f77-ad81-f42f278a2923" targetNamespace="http://schemas.microsoft.com/office/2006/metadata/properties" ma:root="true" ma:fieldsID="e4fb6c25c5863b8f96e32d5d77aef8b6" ns2:_="" ns3:_="">
    <xsd:import namespace="314828d2-0fbd-40a5-b47b-c6390afd96fe"/>
    <xsd:import namespace="1592a438-8d32-4f77-ad81-f42f278a2923"/>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4828d2-0fbd-40a5-b47b-c6390afd96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139eede-f744-4d61-abbe-3b40e135c7f4"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92a438-8d32-4f77-ad81-f42f278a292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32104bc-b403-476a-9dce-a80427b76a41}" ma:internalName="TaxCatchAll" ma:showField="CatchAllData" ma:web="1592a438-8d32-4f77-ad81-f42f278a292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TaxCatchAll xmlns="1592a438-8d32-4f77-ad81-f42f278a2923" xsi:nil="true"/>
    <lcf76f155ced4ddcb4097134ff3c332f xmlns="314828d2-0fbd-40a5-b47b-c6390afd96fe">
      <Terms xmlns="http://schemas.microsoft.com/office/infopath/2007/PartnerControls"/>
    </lcf76f155ced4ddcb4097134ff3c332f>
    <SharedWithUsers xmlns="1592a438-8d32-4f77-ad81-f42f278a2923">
      <UserInfo>
        <DisplayName>Diana Snyder</DisplayName>
        <AccountId>22</AccountId>
        <AccountType/>
      </UserInfo>
      <UserInfo>
        <DisplayName>Noura Bayoumi</DisplayName>
        <AccountId>73</AccountId>
        <AccountType/>
      </UserInfo>
      <UserInfo>
        <DisplayName>David Barnes</DisplayName>
        <AccountId>21</AccountId>
        <AccountType/>
      </UserInfo>
      <UserInfo>
        <DisplayName>Mike Stevens</DisplayName>
        <AccountId>24</AccountId>
        <AccountType/>
      </UserInfo>
      <UserInfo>
        <DisplayName>Delilah Peyton</DisplayName>
        <AccountId>33</AccountId>
        <AccountType/>
      </UserInfo>
      <UserInfo>
        <DisplayName>Kate Rowan</DisplayName>
        <AccountId>150</AccountId>
        <AccountType/>
      </UserInfo>
      <UserInfo>
        <DisplayName>Glenda Rhodes</DisplayName>
        <AccountId>29</AccountId>
        <AccountType/>
      </UserInfo>
      <UserInfo>
        <DisplayName>Tehya Moss</DisplayName>
        <AccountId>188</AccountId>
        <AccountType/>
      </UserInfo>
      <UserInfo>
        <DisplayName>Chonda Long</DisplayName>
        <AccountId>36</AccountId>
        <AccountType/>
      </UserInfo>
    </SharedWithUsers>
  </documentManagement>
</p:properties>
</file>

<file path=customXml/itemProps1.xml><?xml version="1.0" encoding="utf-8"?>
<ds:datastoreItem xmlns:ds="http://schemas.openxmlformats.org/officeDocument/2006/customXml" ds:itemID="{77AE1709-D027-4882-AC1C-A13F1B7E8836}">
  <ds:schemaRefs>
    <ds:schemaRef ds:uri="http://schemas.microsoft.com/sharepoint/v3/contenttype/forms"/>
  </ds:schemaRefs>
</ds:datastoreItem>
</file>

<file path=customXml/itemProps2.xml><?xml version="1.0" encoding="utf-8"?>
<ds:datastoreItem xmlns:ds="http://schemas.openxmlformats.org/officeDocument/2006/customXml" ds:itemID="{EE71FD1B-EE80-4154-A4E3-36469B1C10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4828d2-0fbd-40a5-b47b-c6390afd96fe"/>
    <ds:schemaRef ds:uri="1592a438-8d32-4f77-ad81-f42f278a29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305F78-5F0E-45AE-80BC-56869F379BD7}">
  <ds:schemaRefs>
    <ds:schemaRef ds:uri="http://schemas.openxmlformats.org/officeDocument/2006/bibliography"/>
  </ds:schemaRefs>
</ds:datastoreItem>
</file>

<file path=customXml/itemProps4.xml><?xml version="1.0" encoding="utf-8"?>
<ds:datastoreItem xmlns:ds="http://schemas.openxmlformats.org/officeDocument/2006/customXml" ds:itemID="{E3CFE336-19B3-4422-A0C6-19FB4C113922}">
  <ds:schemaRefs>
    <ds:schemaRef ds:uri="http://schemas.microsoft.com/office/2006/metadata/properties"/>
    <ds:schemaRef ds:uri="http://schemas.microsoft.com/office/infopath/2007/PartnerControls"/>
    <ds:schemaRef ds:uri="1592a438-8d32-4f77-ad81-f42f278a2923"/>
    <ds:schemaRef ds:uri="314828d2-0fbd-40a5-b47b-c6390afd96fe"/>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11</Pages>
  <Words>2772</Words>
  <Characters>15803</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NCTM</Company>
  <LinksUpToDate>false</LinksUpToDate>
  <CharactersWithSpaces>18538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dc:creator>
  <cp:keywords/>
  <cp:lastModifiedBy>Noura Bayoumi</cp:lastModifiedBy>
  <cp:revision>30</cp:revision>
  <cp:lastPrinted>2023-01-24T21:24:00Z</cp:lastPrinted>
  <dcterms:created xsi:type="dcterms:W3CDTF">2023-11-14T15:24:00Z</dcterms:created>
  <dcterms:modified xsi:type="dcterms:W3CDTF">2023-11-14T17:47:00Z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0x0101008251C3EC77588A4DBF433B5E946D2D28</vt:lpwstr>
  </property>
  <property fmtid="{D5CDD505-2E9C-101B-9397-08002B2CF9AE}" pid="3" name="MediaServiceImageTags">
    <vt:lpwstr/>
  </property>
  <property fmtid="{D5CDD505-2E9C-101B-9397-08002B2CF9AE}" pid="4" name="GrammarlyDocumentId">
    <vt:lpwstr>23e6e6caba4d83fed568bdc65b072c26c464f82a991724c73c4db29b80731995</vt:lpwstr>
  </property>
</Properties>
</file>